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>Руководителям территориальных органов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 xml:space="preserve">федеральных органов исполнительной власти 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>Российской Федерации</w:t>
      </w:r>
    </w:p>
    <w:p w:rsidR="00211E16" w:rsidRDefault="00211E16" w:rsidP="00211E16">
      <w:pPr>
        <w:tabs>
          <w:tab w:val="left" w:pos="2655"/>
        </w:tabs>
        <w:spacing w:line="240" w:lineRule="exact"/>
        <w:ind w:left="1440" w:firstLine="7020"/>
        <w:rPr>
          <w:sz w:val="28"/>
          <w:szCs w:val="28"/>
        </w:rPr>
      </w:pP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>Органам исполнительной власти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>Волгоградской области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 xml:space="preserve">Главам муниципальных районов 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 xml:space="preserve">и городских округов 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>Волгоградской области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 xml:space="preserve">Руководителям государственных учреждений, 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 xml:space="preserve">предприятий и организаций 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>Волгоградской области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>Директорам государственных учреждений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>противопожарной службы</w:t>
      </w:r>
    </w:p>
    <w:p w:rsidR="00211E16" w:rsidRDefault="00211E16" w:rsidP="00211E16">
      <w:pPr>
        <w:spacing w:line="240" w:lineRule="exact"/>
        <w:ind w:left="1440" w:firstLine="7020"/>
        <w:rPr>
          <w:sz w:val="28"/>
          <w:szCs w:val="28"/>
        </w:rPr>
      </w:pPr>
      <w:r>
        <w:rPr>
          <w:sz w:val="28"/>
          <w:szCs w:val="28"/>
        </w:rPr>
        <w:t>Волгоградской области</w:t>
      </w:r>
    </w:p>
    <w:p w:rsidR="00211E16" w:rsidRDefault="00211E16" w:rsidP="00211E16">
      <w:pPr>
        <w:ind w:left="1620" w:firstLine="9049"/>
        <w:outlineLvl w:val="0"/>
        <w:rPr>
          <w:sz w:val="28"/>
          <w:szCs w:val="28"/>
        </w:rPr>
      </w:pPr>
    </w:p>
    <w:p w:rsidR="00211E16" w:rsidRDefault="00211E16" w:rsidP="00211E16">
      <w:pPr>
        <w:ind w:left="1620" w:firstLine="9049"/>
        <w:outlineLvl w:val="0"/>
        <w:rPr>
          <w:sz w:val="28"/>
          <w:szCs w:val="28"/>
        </w:rPr>
      </w:pPr>
    </w:p>
    <w:p w:rsidR="00211E16" w:rsidRDefault="00211E16" w:rsidP="00211E16">
      <w:pPr>
        <w:ind w:left="1620" w:firstLine="9049"/>
        <w:outlineLvl w:val="0"/>
        <w:rPr>
          <w:sz w:val="28"/>
          <w:szCs w:val="28"/>
        </w:rPr>
      </w:pPr>
    </w:p>
    <w:p w:rsidR="00211E16" w:rsidRDefault="00211E16" w:rsidP="00211E16">
      <w:pPr>
        <w:jc w:val="center"/>
        <w:outlineLvl w:val="0"/>
        <w:rPr>
          <w:sz w:val="28"/>
          <w:szCs w:val="28"/>
        </w:rPr>
      </w:pPr>
    </w:p>
    <w:p w:rsidR="00211E16" w:rsidRDefault="00211E16" w:rsidP="00211E16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Долгосрочный прогноз</w:t>
      </w:r>
    </w:p>
    <w:p w:rsidR="00211E16" w:rsidRDefault="00211E16" w:rsidP="00211E16">
      <w:pPr>
        <w:jc w:val="center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</w:t>
      </w:r>
    </w:p>
    <w:p w:rsidR="00211E16" w:rsidRDefault="00211E16" w:rsidP="00211E1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Волгоградской области на летний период 2015 года</w:t>
      </w:r>
    </w:p>
    <w:p w:rsidR="00211E16" w:rsidRDefault="00211E16" w:rsidP="00211E16">
      <w:pPr>
        <w:jc w:val="center"/>
        <w:rPr>
          <w:sz w:val="28"/>
          <w:szCs w:val="28"/>
        </w:rPr>
      </w:pPr>
    </w:p>
    <w:p w:rsidR="00211E16" w:rsidRDefault="00211E16" w:rsidP="00211E16">
      <w:pPr>
        <w:jc w:val="center"/>
        <w:rPr>
          <w:sz w:val="28"/>
          <w:szCs w:val="28"/>
        </w:rPr>
      </w:pPr>
    </w:p>
    <w:p w:rsidR="00211E16" w:rsidRDefault="00211E16" w:rsidP="00211E16">
      <w:pPr>
        <w:ind w:firstLine="720"/>
        <w:jc w:val="center"/>
        <w:rPr>
          <w:b/>
          <w:sz w:val="28"/>
          <w:szCs w:val="28"/>
        </w:rPr>
      </w:pPr>
    </w:p>
    <w:p w:rsidR="00211E16" w:rsidRDefault="00211E16" w:rsidP="00211E16">
      <w:pPr>
        <w:ind w:firstLine="720"/>
        <w:jc w:val="center"/>
        <w:rPr>
          <w:b/>
          <w:sz w:val="28"/>
          <w:szCs w:val="28"/>
        </w:rPr>
      </w:pPr>
    </w:p>
    <w:p w:rsidR="00211E16" w:rsidRDefault="00211E16" w:rsidP="00211E16">
      <w:pPr>
        <w:ind w:firstLine="720"/>
        <w:jc w:val="center"/>
        <w:rPr>
          <w:b/>
          <w:sz w:val="28"/>
          <w:szCs w:val="28"/>
        </w:rPr>
      </w:pPr>
    </w:p>
    <w:p w:rsidR="00211E16" w:rsidRDefault="00211E16" w:rsidP="00211E16">
      <w:pPr>
        <w:ind w:firstLine="720"/>
        <w:rPr>
          <w:b/>
          <w:sz w:val="28"/>
          <w:szCs w:val="28"/>
        </w:rPr>
      </w:pPr>
    </w:p>
    <w:p w:rsidR="00211E16" w:rsidRDefault="00211E16" w:rsidP="00211E16">
      <w:pPr>
        <w:jc w:val="both"/>
        <w:rPr>
          <w:b/>
          <w:sz w:val="28"/>
          <w:szCs w:val="28"/>
        </w:rPr>
      </w:pPr>
    </w:p>
    <w:p w:rsidR="00211E16" w:rsidRDefault="00211E16" w:rsidP="00211E16">
      <w:pPr>
        <w:jc w:val="both"/>
        <w:rPr>
          <w:b/>
          <w:sz w:val="28"/>
          <w:szCs w:val="28"/>
        </w:rPr>
      </w:pPr>
    </w:p>
    <w:p w:rsidR="00211E16" w:rsidRDefault="00211E16" w:rsidP="00211E1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г. Волгоград</w:t>
      </w:r>
    </w:p>
    <w:p w:rsidR="00211E16" w:rsidRDefault="00211E16" w:rsidP="00211E16">
      <w:pPr>
        <w:rPr>
          <w:b/>
          <w:sz w:val="28"/>
          <w:szCs w:val="28"/>
        </w:rPr>
      </w:pPr>
    </w:p>
    <w:p w:rsidR="00211E16" w:rsidRDefault="00211E16" w:rsidP="00211E16">
      <w:pPr>
        <w:jc w:val="center"/>
        <w:rPr>
          <w:b/>
          <w:sz w:val="28"/>
          <w:szCs w:val="28"/>
        </w:rPr>
      </w:pPr>
    </w:p>
    <w:p w:rsidR="00211E16" w:rsidRDefault="00211E16" w:rsidP="00211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Основные тенденции развития чрезвычайных ситуаций природного характера в летнем периоде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вероятными опасными природными явлениями в летнем периоде способными вызвать чрезвычайные ситуации на территории Волгоградской области являются: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сильный ливень (не менее </w:t>
      </w:r>
      <w:smartTag w:uri="urn:schemas-microsoft-com:office:smarttags" w:element="metricconverter">
        <w:smartTagPr>
          <w:attr w:name="ProductID" w:val="30 мм"/>
        </w:smartTagPr>
        <w:r>
          <w:rPr>
            <w:sz w:val="28"/>
            <w:szCs w:val="28"/>
          </w:rPr>
          <w:t>30 мм</w:t>
        </w:r>
      </w:smartTag>
      <w:r>
        <w:rPr>
          <w:sz w:val="28"/>
          <w:szCs w:val="28"/>
        </w:rPr>
        <w:t xml:space="preserve"> осадков за период не более 1 часа);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очень сильный дождь (не менее </w:t>
      </w:r>
      <w:smartTag w:uri="urn:schemas-microsoft-com:office:smarttags" w:element="metricconverter">
        <w:smartTagPr>
          <w:attr w:name="ProductID" w:val="50 мм"/>
        </w:smartTagPr>
        <w:r>
          <w:rPr>
            <w:sz w:val="28"/>
            <w:szCs w:val="28"/>
          </w:rPr>
          <w:t>50 мм</w:t>
        </w:r>
      </w:smartTag>
      <w:r>
        <w:rPr>
          <w:sz w:val="28"/>
          <w:szCs w:val="28"/>
        </w:rPr>
        <w:t xml:space="preserve"> осадков за период не более 12 часов); 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осадки в совокупности с сильным ветром;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очень сильный ветер (максимальная скорость ветра, включая порывы, выше 30 м/с);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сильная пыльная (песчаная) буря;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сильная жара (в период июнь-август +40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и выше);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чрезвычайная пожарная опасность.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суховей (ветер со скоростью 5 м/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и более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температуре воздуха выше 30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и влажности не более 20 % в течение 5 дней);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засуха атмосферная;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засуха почвенная;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низкая межень (понижение уровня воды ниже проектных отметок водозаборных сооружений и навигационных уровней на судоходных реках).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Волгоградская область расположена на юго-востоке Русской равнины, вдали от океанов и морей. Климат области континентальный с жарким и сухим летом. На территории области наблюдаются заметные изменения климата с северо-запада на юго-восток. В этом направлении увеличивается континентальность, убывают осадки, возрастает испаряемость и засушливость. Равнинный рельеф способствует проникновению в регион различных воздушных масс. В летний период наблюдается приток воздушный масс с Атлантического океана. Пройдя над разогретой поверхностью Русской равнины, они иссушаются и нагреваются. Не исключается возможность проникновения на территорию области сухого арктического воздуха, который приносит прохладу, и сухих, горячих масс воздуха из Казахстана. Температура воздуха может подняться до +39 - +45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С. </w:t>
      </w: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Изменение среднемесячной температуры воздуха по районам Волгоградской области показано в таблице № 1.</w:t>
      </w:r>
    </w:p>
    <w:p w:rsidR="00211E16" w:rsidRDefault="00211E16" w:rsidP="00211E16">
      <w:pPr>
        <w:pStyle w:val="21"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4"/>
        <w:gridCol w:w="3508"/>
        <w:gridCol w:w="3508"/>
        <w:gridCol w:w="3508"/>
      </w:tblGrid>
      <w:tr w:rsidR="00211E16" w:rsidTr="00211E16">
        <w:trPr>
          <w:trHeight w:val="622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Населенный пункт/месяц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211E16" w:rsidTr="00211E16">
        <w:trPr>
          <w:trHeight w:val="622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Елань - Урюпинск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+19,1…+19,0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+21,5…+21,4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+19,9…+19,8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</w:tr>
      <w:tr w:rsidR="00211E16" w:rsidTr="00211E16">
        <w:trPr>
          <w:trHeight w:val="622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Клетская - Иловля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+20,6…+20,6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+23,1…+23,0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+21,4…+21,3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</w:tr>
      <w:tr w:rsidR="00211E16" w:rsidTr="00211E16">
        <w:trPr>
          <w:trHeight w:val="623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Тингута - Котельниково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+21,5…+20,9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+23,9…+ 23,8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+22,6…+22,5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</w:tr>
    </w:tbl>
    <w:p w:rsidR="00211E16" w:rsidRDefault="00211E16" w:rsidP="00211E16">
      <w:pPr>
        <w:ind w:firstLine="709"/>
        <w:jc w:val="center"/>
        <w:rPr>
          <w:sz w:val="28"/>
          <w:szCs w:val="28"/>
        </w:rPr>
      </w:pP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атмосферных осадков в пределах области очень неравномерно, количество осадков уменьшается в направлении с северо-запада на юго-восток. Осадки обычно выпадают в виде кратковременных ливней, сопровождающихся грозами, иногда градом. Количество осадков и их распределение определяются климатическими условиями территории. Правобережье области характеризуется континентальным недостаточно влажным, теплым климатом со степными ландшафтами, левобережье - континентальным сухим и очень теплым климатом сухой степи и полупустыни. 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Волгоградской области среднее число дней с осадками более </w:t>
      </w:r>
      <w:smartTag w:uri="urn:schemas-microsoft-com:office:smarttags" w:element="metricconverter">
        <w:smartTagPr>
          <w:attr w:name="ProductID" w:val="0,1 мм"/>
        </w:smartTagPr>
        <w:r>
          <w:rPr>
            <w:sz w:val="28"/>
            <w:szCs w:val="28"/>
          </w:rPr>
          <w:t>0,1 мм</w:t>
        </w:r>
      </w:smartTag>
      <w:r>
        <w:rPr>
          <w:sz w:val="28"/>
          <w:szCs w:val="28"/>
        </w:rPr>
        <w:t xml:space="preserve"> составляет: в июне – 6, в июле – 5, в августе – 4.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Среднемесячное количество осадков на территории Волгоградской области показано в таблице № 2.</w:t>
      </w:r>
    </w:p>
    <w:p w:rsidR="00211E16" w:rsidRDefault="00211E16" w:rsidP="00211E1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5"/>
        <w:gridCol w:w="3567"/>
        <w:gridCol w:w="3568"/>
        <w:gridCol w:w="3568"/>
      </w:tblGrid>
      <w:tr w:rsidR="00211E16" w:rsidTr="00211E16">
        <w:trPr>
          <w:trHeight w:val="604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Населенный пункт/месяц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211E16" w:rsidTr="00211E16">
        <w:trPr>
          <w:trHeight w:val="605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Елань - Урюпинск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49,0-</w:t>
            </w:r>
            <w:smartTag w:uri="urn:schemas-microsoft-com:office:smarttags" w:element="metricconverter">
              <w:smartTagPr>
                <w:attr w:name="ProductID" w:val="47,0 мм"/>
              </w:smartTagPr>
              <w:r>
                <w:rPr>
                  <w:sz w:val="28"/>
                  <w:szCs w:val="28"/>
                </w:rPr>
                <w:t>47,0 мм</w:t>
              </w:r>
            </w:smartTag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43,0-</w:t>
            </w:r>
            <w:smartTag w:uri="urn:schemas-microsoft-com:office:smarttags" w:element="metricconverter">
              <w:smartTagPr>
                <w:attr w:name="ProductID" w:val="38,0 мм"/>
              </w:smartTagPr>
              <w:r>
                <w:rPr>
                  <w:sz w:val="28"/>
                  <w:szCs w:val="28"/>
                </w:rPr>
                <w:t>38,0 мм</w:t>
              </w:r>
            </w:smartTag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40,0-</w:t>
            </w:r>
            <w:smartTag w:uri="urn:schemas-microsoft-com:office:smarttags" w:element="metricconverter">
              <w:smartTagPr>
                <w:attr w:name="ProductID" w:val="37,0 мм"/>
              </w:smartTagPr>
              <w:r>
                <w:rPr>
                  <w:sz w:val="28"/>
                  <w:szCs w:val="28"/>
                </w:rPr>
                <w:t>37,0 мм</w:t>
              </w:r>
            </w:smartTag>
          </w:p>
        </w:tc>
      </w:tr>
      <w:tr w:rsidR="00211E16" w:rsidTr="00211E16">
        <w:trPr>
          <w:trHeight w:val="604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Клетская - Иловля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46,0-</w:t>
            </w:r>
            <w:smartTag w:uri="urn:schemas-microsoft-com:office:smarttags" w:element="metricconverter">
              <w:smartTagPr>
                <w:attr w:name="ProductID" w:val="44,0 мм"/>
              </w:smartTagPr>
              <w:r>
                <w:rPr>
                  <w:sz w:val="28"/>
                  <w:szCs w:val="28"/>
                </w:rPr>
                <w:t>44,0 мм</w:t>
              </w:r>
            </w:smartTag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44,0-</w:t>
            </w:r>
            <w:smartTag w:uri="urn:schemas-microsoft-com:office:smarttags" w:element="metricconverter">
              <w:smartTagPr>
                <w:attr w:name="ProductID" w:val="40,0 мм"/>
              </w:smartTagPr>
              <w:r>
                <w:rPr>
                  <w:sz w:val="28"/>
                  <w:szCs w:val="28"/>
                </w:rPr>
                <w:t>40,0 мм</w:t>
              </w:r>
            </w:smartTag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37,0-</w:t>
            </w:r>
            <w:smartTag w:uri="urn:schemas-microsoft-com:office:smarttags" w:element="metricconverter">
              <w:smartTagPr>
                <w:attr w:name="ProductID" w:val="34,0 мм"/>
              </w:smartTagPr>
              <w:r>
                <w:rPr>
                  <w:sz w:val="28"/>
                  <w:szCs w:val="28"/>
                </w:rPr>
                <w:t>34,0 мм</w:t>
              </w:r>
            </w:smartTag>
          </w:p>
        </w:tc>
      </w:tr>
      <w:tr w:rsidR="00211E16" w:rsidTr="00211E16">
        <w:trPr>
          <w:trHeight w:val="605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Тингута - Котельниково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28,0-</w:t>
            </w:r>
            <w:smartTag w:uri="urn:schemas-microsoft-com:office:smarttags" w:element="metricconverter">
              <w:smartTagPr>
                <w:attr w:name="ProductID" w:val="32,0 мм"/>
              </w:smartTagPr>
              <w:r>
                <w:rPr>
                  <w:sz w:val="28"/>
                  <w:szCs w:val="28"/>
                </w:rPr>
                <w:t>32,0 мм</w:t>
              </w:r>
            </w:smartTag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30,0-</w:t>
            </w:r>
            <w:smartTag w:uri="urn:schemas-microsoft-com:office:smarttags" w:element="metricconverter">
              <w:smartTagPr>
                <w:attr w:name="ProductID" w:val="29,5 мм"/>
              </w:smartTagPr>
              <w:r>
                <w:rPr>
                  <w:sz w:val="28"/>
                  <w:szCs w:val="28"/>
                </w:rPr>
                <w:t>29,5 мм</w:t>
              </w:r>
            </w:smartTag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28,0-</w:t>
            </w:r>
            <w:smartTag w:uri="urn:schemas-microsoft-com:office:smarttags" w:element="metricconverter">
              <w:smartTagPr>
                <w:attr w:name="ProductID" w:val="29,0 мм"/>
              </w:smartTagPr>
              <w:r>
                <w:rPr>
                  <w:sz w:val="28"/>
                  <w:szCs w:val="28"/>
                </w:rPr>
                <w:t>29,0 мм</w:t>
              </w:r>
            </w:smartTag>
          </w:p>
        </w:tc>
      </w:tr>
    </w:tbl>
    <w:p w:rsidR="00211E16" w:rsidRDefault="00211E16" w:rsidP="00211E16">
      <w:pPr>
        <w:jc w:val="both"/>
        <w:rPr>
          <w:sz w:val="28"/>
          <w:szCs w:val="28"/>
        </w:rPr>
      </w:pP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с открытой водной поверхности (реки, водохранилища, пруды) влаги испаряется в 2-2,5 раза больше, чем выпадает с осадками. Поэтому, климатические условия Волгоградской области характеризуются резким недостатком осадков и сильной засушливостью в летний период. 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среднемесячной относительной влажности воздуха по территории Волгоградской области показано в таблице № 3.</w:t>
      </w:r>
    </w:p>
    <w:p w:rsidR="00211E16" w:rsidRDefault="00211E16" w:rsidP="00211E1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5"/>
        <w:gridCol w:w="3567"/>
        <w:gridCol w:w="3568"/>
        <w:gridCol w:w="3568"/>
      </w:tblGrid>
      <w:tr w:rsidR="00211E16" w:rsidTr="00211E16">
        <w:trPr>
          <w:trHeight w:val="675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Населенный пункт/месяц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211E16" w:rsidTr="00211E16">
        <w:trPr>
          <w:trHeight w:val="676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Елань - Урюпинск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56,0-58,0 %,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60,0-61,0 %,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60,0-62,0 %;</w:t>
            </w:r>
          </w:p>
        </w:tc>
      </w:tr>
      <w:tr w:rsidR="00211E16" w:rsidTr="00211E16">
        <w:trPr>
          <w:trHeight w:val="675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Клетская - Иловля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52,0-54,0 %,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52,0-54,0 %,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55,0-56,0%;</w:t>
            </w:r>
          </w:p>
        </w:tc>
      </w:tr>
      <w:tr w:rsidR="00211E16" w:rsidTr="00211E16">
        <w:trPr>
          <w:trHeight w:val="676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Тингута - Котельниково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49,0-54,0 %,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47,0-50,0 %,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16" w:rsidRDefault="00211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51,0-52.0 %.</w:t>
            </w:r>
          </w:p>
        </w:tc>
      </w:tr>
    </w:tbl>
    <w:p w:rsidR="00211E16" w:rsidRDefault="00211E16" w:rsidP="00211E16">
      <w:pPr>
        <w:ind w:firstLine="709"/>
        <w:jc w:val="both"/>
        <w:rPr>
          <w:sz w:val="28"/>
          <w:szCs w:val="28"/>
        </w:rPr>
      </w:pPr>
    </w:p>
    <w:p w:rsidR="00211E16" w:rsidRDefault="00211E16" w:rsidP="00211E16">
      <w:pPr>
        <w:pStyle w:val="21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Относительно высокая температура воздуха, низкая относительная влажность, постоянные шквалистые ветра приводят к быстрому просушиванию поверхностного слоя почвы. По статистическим данным, в течение летнего периода, ежемесячно наблюдается от 3 до 5 дней с сильным ветром (15 м/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и более). Среднемесячная скорость ветра по статистическим данным последних 5 лет, в этот период, колеблется от 3 до 9 м/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</w:p>
    <w:p w:rsidR="00211E16" w:rsidRDefault="00211E16" w:rsidP="00211E16">
      <w:pPr>
        <w:ind w:firstLine="720"/>
        <w:jc w:val="center"/>
        <w:rPr>
          <w:b/>
          <w:sz w:val="28"/>
          <w:szCs w:val="28"/>
        </w:rPr>
      </w:pPr>
    </w:p>
    <w:p w:rsidR="00211E16" w:rsidRDefault="00211E16" w:rsidP="00211E1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Метеорологический прогноз</w:t>
      </w:r>
    </w:p>
    <w:p w:rsidR="00211E16" w:rsidRDefault="00211E16" w:rsidP="00211E16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Климатический мониторинг показывает, что последние 14 лет были самыми теплыми на Северном полушарии за весь период инструментальных метеорологических наблюдений.</w:t>
      </w:r>
      <w:proofErr w:type="gramEnd"/>
      <w:r>
        <w:rPr>
          <w:sz w:val="28"/>
          <w:szCs w:val="28"/>
        </w:rPr>
        <w:t xml:space="preserve"> Анализ климатических данных и прогностических разработок НИУ Росгидромета, выполненный в Гидрометцентре России, позволяет сделать выводы:</w:t>
      </w:r>
    </w:p>
    <w:p w:rsidR="00211E16" w:rsidRDefault="00211E16" w:rsidP="00211E16">
      <w:pPr>
        <w:ind w:firstLine="720"/>
        <w:jc w:val="both"/>
        <w:rPr>
          <w:sz w:val="28"/>
          <w:szCs w:val="28"/>
        </w:rPr>
      </w:pPr>
      <w:r>
        <w:rPr>
          <w:sz w:val="28"/>
        </w:rPr>
        <w:t>в летний период 2015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года, в Южном федеральном округе и на территории Волгоградской области, температурный режим ожидается близким к </w:t>
      </w:r>
      <w:hyperlink r:id="rId6" w:history="1">
        <w:r>
          <w:rPr>
            <w:rStyle w:val="a3"/>
            <w:szCs w:val="28"/>
          </w:rPr>
          <w:t>средним многолетним значениям</w:t>
        </w:r>
      </w:hyperlink>
      <w:r>
        <w:rPr>
          <w:sz w:val="28"/>
          <w:szCs w:val="28"/>
        </w:rPr>
        <w:t xml:space="preserve">, и превышающим </w:t>
      </w:r>
      <w:hyperlink r:id="rId7" w:history="1">
        <w:r>
          <w:rPr>
            <w:rStyle w:val="a3"/>
            <w:szCs w:val="28"/>
          </w:rPr>
          <w:t>среднемноголетние значения</w:t>
        </w:r>
      </w:hyperlink>
      <w:r>
        <w:rPr>
          <w:sz w:val="28"/>
          <w:szCs w:val="28"/>
        </w:rPr>
        <w:t xml:space="preserve">; прогнозируется </w:t>
      </w:r>
      <w:proofErr w:type="gramStart"/>
      <w:r>
        <w:rPr>
          <w:sz w:val="28"/>
          <w:szCs w:val="28"/>
        </w:rPr>
        <w:t>повышенная</w:t>
      </w:r>
      <w:proofErr w:type="gramEnd"/>
      <w:r>
        <w:rPr>
          <w:sz w:val="28"/>
          <w:szCs w:val="28"/>
        </w:rPr>
        <w:t xml:space="preserve"> пожароопасность на территории Волгоградской области.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прогнозируемые особенности климата в летнем периоде представлены на рис. № 1, № 2, № 3.</w:t>
      </w:r>
    </w:p>
    <w:p w:rsidR="00211E16" w:rsidRDefault="00211E16" w:rsidP="00211E16">
      <w:pPr>
        <w:ind w:firstLine="720"/>
        <w:jc w:val="both"/>
        <w:rPr>
          <w:sz w:val="28"/>
          <w:szCs w:val="28"/>
        </w:rPr>
      </w:pPr>
    </w:p>
    <w:p w:rsidR="00211E16" w:rsidRDefault="00211E16" w:rsidP="00211E1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667625" cy="4286250"/>
            <wp:effectExtent l="0" t="0" r="9525" b="0"/>
            <wp:docPr id="5" name="Рисунок 5" descr="Описание: http://www.meteoinfo.ru/images/0.5year-forc2/veget-period-2015/fig6-veget-period-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www.meteoinfo.ru/images/0.5year-forc2/veget-period-2015/fig6-veget-period-201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E16" w:rsidRDefault="00211E16" w:rsidP="00211E1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Рис. № 1 Основные прогнозируемые особенности климата в июне 2015 года</w:t>
      </w:r>
    </w:p>
    <w:p w:rsidR="00211E16" w:rsidRDefault="00211E16" w:rsidP="00211E16">
      <w:pPr>
        <w:ind w:firstLine="709"/>
        <w:jc w:val="center"/>
        <w:rPr>
          <w:sz w:val="28"/>
          <w:szCs w:val="28"/>
        </w:rPr>
      </w:pPr>
    </w:p>
    <w:p w:rsidR="00211E16" w:rsidRDefault="00211E16" w:rsidP="00211E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июне, температурный режим прогнозируется на уровне средних многолетних значений (21,1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С). Количество осадков ожидается в пределах нормы (37 мм).</w:t>
      </w:r>
    </w:p>
    <w:p w:rsidR="00211E16" w:rsidRDefault="00211E16" w:rsidP="00211E16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7467600" cy="4171950"/>
            <wp:effectExtent l="0" t="0" r="0" b="0"/>
            <wp:docPr id="4" name="Рисунок 4" descr="Описание: http://meteoinfo.ru/images/0.5year-forc2/veget-period-2015/fig7-veget-period-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исание: http://meteoinfo.ru/images/0.5year-forc2/veget-period-2015/fig7-veget-period-201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E16" w:rsidRDefault="00211E16" w:rsidP="00211E1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№ 2 Основные прогнозируемые особенности климата в июле 2015 года</w:t>
      </w:r>
    </w:p>
    <w:p w:rsidR="00211E16" w:rsidRDefault="00211E16" w:rsidP="00211E16">
      <w:pPr>
        <w:ind w:firstLine="709"/>
        <w:jc w:val="center"/>
        <w:rPr>
          <w:sz w:val="28"/>
          <w:szCs w:val="28"/>
        </w:rPr>
      </w:pP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Температурный режим в июле 2015 года на территории Волгоградской области предполагается близким к средним многолетним значениям. Ожидается до 5 дней с осадками, что в пределах нормы.</w:t>
      </w:r>
    </w:p>
    <w:p w:rsidR="00211E16" w:rsidRDefault="00211E16" w:rsidP="00211E16">
      <w:pPr>
        <w:spacing w:after="100"/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lastRenderedPageBreak/>
        <w:drawing>
          <wp:inline distT="0" distB="0" distL="0" distR="0">
            <wp:extent cx="7305675" cy="4076700"/>
            <wp:effectExtent l="0" t="0" r="9525" b="0"/>
            <wp:docPr id="3" name="Рисунок 3" descr="Описание: http://meteoinfo.ru/images/0.5year-forc2/veget-period-2015/fig8-veget-period-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meteoinfo.ru/images/0.5year-forc2/veget-period-2015/fig8-veget-period-201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E16" w:rsidRDefault="00211E16" w:rsidP="00211E1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№ 3 Основные прогнозируемые особенности климата в августе 2015 года</w:t>
      </w:r>
    </w:p>
    <w:p w:rsidR="00211E16" w:rsidRDefault="00211E16" w:rsidP="00211E16">
      <w:pPr>
        <w:ind w:firstLine="709"/>
        <w:jc w:val="center"/>
        <w:rPr>
          <w:sz w:val="28"/>
          <w:szCs w:val="28"/>
        </w:rPr>
      </w:pP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августе, на территории Волгоградской области предполагается средняя месячная температура в пределах и выше нормы. Ожидается дефицит осадков (до 4 дней), что ниже нормы.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осадков и сильная жара в августе повышает опасность возникновения ландшафтных пожаров, и может усугубить состояние природного заповедника – Волго-Ахтубинской поймы.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Существует вероятность возникновения чрезвычайных ситуаций связанных с нарушением функционирования линий электропередачи и связи, нарушениями в работе транспорта и коммунальных служб, гибелью </w:t>
      </w:r>
      <w:r>
        <w:rPr>
          <w:sz w:val="28"/>
          <w:szCs w:val="28"/>
        </w:rPr>
        <w:lastRenderedPageBreak/>
        <w:t xml:space="preserve">сельскохозяйственных культур обусловленных опасными природными явлениями. 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</w:p>
    <w:p w:rsidR="00211E16" w:rsidRDefault="00211E16" w:rsidP="00211E1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Анализ возникновения ландшафтных пожаров</w:t>
      </w:r>
    </w:p>
    <w:p w:rsidR="00211E16" w:rsidRDefault="00211E16" w:rsidP="00211E16">
      <w:pPr>
        <w:tabs>
          <w:tab w:val="left" w:pos="1111"/>
          <w:tab w:val="left" w:pos="8728"/>
        </w:tabs>
        <w:ind w:firstLine="720"/>
        <w:jc w:val="both"/>
        <w:rPr>
          <w:sz w:val="28"/>
        </w:rPr>
      </w:pPr>
      <w:proofErr w:type="gramStart"/>
      <w:r>
        <w:rPr>
          <w:sz w:val="28"/>
        </w:rPr>
        <w:t xml:space="preserve">За пожароопасный период с 2002 по 2014 год на территории Волгоградской области произошло 50 крупных (площадь пройденная пожаром свыше </w:t>
      </w:r>
      <w:smartTag w:uri="urn:schemas-microsoft-com:office:smarttags" w:element="metricconverter">
        <w:smartTagPr>
          <w:attr w:name="ProductID" w:val="25 га"/>
        </w:smartTagPr>
        <w:r>
          <w:rPr>
            <w:sz w:val="28"/>
          </w:rPr>
          <w:t>25 га</w:t>
        </w:r>
      </w:smartTag>
      <w:r>
        <w:rPr>
          <w:sz w:val="28"/>
        </w:rPr>
        <w:t>) лесных пожаров (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</w:rPr>
          <w:t>2002 г</w:t>
        </w:r>
      </w:smartTag>
      <w:r>
        <w:rPr>
          <w:sz w:val="28"/>
        </w:rPr>
        <w:t xml:space="preserve">. - 13,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</w:rPr>
          <w:t>2004 г</w:t>
        </w:r>
      </w:smartTag>
      <w:r>
        <w:rPr>
          <w:sz w:val="28"/>
        </w:rPr>
        <w:t xml:space="preserve">. - 1,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</w:rPr>
          <w:t>2005 г</w:t>
        </w:r>
      </w:smartTag>
      <w:r>
        <w:rPr>
          <w:sz w:val="28"/>
        </w:rPr>
        <w:t xml:space="preserve">. - 3,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</w:rPr>
          <w:t>2006 г</w:t>
        </w:r>
      </w:smartTag>
      <w:r>
        <w:rPr>
          <w:sz w:val="28"/>
        </w:rPr>
        <w:t xml:space="preserve">. - 15,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</w:rPr>
          <w:t>2007 г</w:t>
        </w:r>
      </w:smartTag>
      <w:r>
        <w:rPr>
          <w:sz w:val="28"/>
        </w:rPr>
        <w:t xml:space="preserve">. - 6,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</w:rPr>
          <w:t>2008 г</w:t>
        </w:r>
      </w:smartTag>
      <w:r>
        <w:rPr>
          <w:sz w:val="28"/>
        </w:rPr>
        <w:t xml:space="preserve">. - 5,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</w:rPr>
          <w:t>2010 г</w:t>
        </w:r>
      </w:smartTag>
      <w:r>
        <w:rPr>
          <w:sz w:val="28"/>
        </w:rPr>
        <w:t xml:space="preserve">. - 5,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</w:rPr>
          <w:t>2011 г</w:t>
        </w:r>
      </w:smartTag>
      <w:r>
        <w:rPr>
          <w:sz w:val="28"/>
        </w:rPr>
        <w:t>. - 2), в результате которых огнем было уничтожено более 8 тыс. га леса.</w:t>
      </w:r>
      <w:proofErr w:type="gramEnd"/>
      <w:r>
        <w:rPr>
          <w:sz w:val="28"/>
        </w:rPr>
        <w:t xml:space="preserve"> Наибольшее количество крупных лесных пожаров произошло в Калачевском (6), Арчединском (7), Даниловском (4), Серафимовическом (4), Нижнечирском (3), Старополтавском (3), Подтелковском (2), Урюпинском (2) и Волгоградском (3) лесничествах Волгоградской области. Более половины (26) из них произошли в августе.</w:t>
      </w:r>
    </w:p>
    <w:p w:rsidR="00211E16" w:rsidRDefault="00211E16" w:rsidP="00211E16">
      <w:pPr>
        <w:tabs>
          <w:tab w:val="left" w:pos="1111"/>
          <w:tab w:val="left" w:pos="8728"/>
        </w:tabs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Опасное природное явление - чрезвычайная пожарная опасность наблюдается </w:t>
      </w:r>
      <w:proofErr w:type="gramStart"/>
      <w:r>
        <w:rPr>
          <w:bCs/>
          <w:sz w:val="28"/>
          <w:szCs w:val="28"/>
        </w:rPr>
        <w:t>на большей части территории</w:t>
      </w:r>
      <w:proofErr w:type="gramEnd"/>
      <w:r>
        <w:rPr>
          <w:bCs/>
          <w:sz w:val="28"/>
          <w:szCs w:val="28"/>
        </w:rPr>
        <w:t xml:space="preserve"> Волгоградской области практически в каждый пожароопасный период, но</w:t>
      </w:r>
      <w:r>
        <w:rPr>
          <w:sz w:val="28"/>
        </w:rPr>
        <w:t xml:space="preserve"> частота и продолжительность по годам существенно изменяются.</w:t>
      </w:r>
    </w:p>
    <w:p w:rsidR="00211E16" w:rsidRDefault="00211E16" w:rsidP="00211E16">
      <w:pPr>
        <w:pStyle w:val="31"/>
        <w:tabs>
          <w:tab w:val="left" w:pos="709"/>
        </w:tabs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2014 году чрезвычайная пожарная опасность наблюдалась (далее именуется – ЧПО) </w:t>
      </w:r>
      <w:proofErr w:type="gramStart"/>
      <w:r>
        <w:rPr>
          <w:bCs/>
          <w:sz w:val="28"/>
          <w:szCs w:val="28"/>
        </w:rPr>
        <w:t>на большей части территории</w:t>
      </w:r>
      <w:proofErr w:type="gramEnd"/>
      <w:r>
        <w:rPr>
          <w:bCs/>
          <w:sz w:val="28"/>
          <w:szCs w:val="28"/>
        </w:rPr>
        <w:t xml:space="preserve"> Волгоградской области с 18 мая по 18 июня и с 21 июля по 17 октября, в течение 121 дня. Максимальный показатель горимости по формуле Нестерова достигал 44826° (чрезвычайная пожарная опасность ≥10000). В Волгограде ЧПО  сохранялась до 18 августа, максимальный показатель - 21287°.В результате чрезвычайной пожароопасности на территории лесного фонда Волгоградской области произошло 11 лесных пожара на площади более 38,6 га.</w:t>
      </w:r>
    </w:p>
    <w:p w:rsidR="00211E16" w:rsidRDefault="00211E16" w:rsidP="00211E16">
      <w:pPr>
        <w:pStyle w:val="31"/>
        <w:tabs>
          <w:tab w:val="left" w:pos="709"/>
        </w:tabs>
        <w:ind w:firstLine="68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 данным министерства природных ресурсов и экологии Волгоградской области, о</w:t>
      </w:r>
      <w:r>
        <w:rPr>
          <w:sz w:val="28"/>
          <w:szCs w:val="28"/>
        </w:rPr>
        <w:t>бщая площадь земель лесного фонда Волгоградской области, находящихся в федеральной собственности, составляет 680,782 тыс. га. В том числе, сосны - 72, 9 тыс. га. По усредненным данным, 240,656 тыс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а лесного фонда в 9 лесничествах (35,3 %) относится ко 2 классу природной пожарной опасности (выше средней), 328,515 тыс.га в 10 лесничествах (48,3 %) относится к 3 классу природной опасности (средняя).</w:t>
      </w:r>
    </w:p>
    <w:p w:rsidR="00211E16" w:rsidRDefault="00211E16" w:rsidP="00211E16">
      <w:pPr>
        <w:pStyle w:val="31"/>
        <w:tabs>
          <w:tab w:val="left" w:pos="709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статистическим данным, 75-90 % лесных пожаров, при прочих равных погодных условиях, возникает в лесных участках, относящихся к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III</w:t>
      </w:r>
      <w:r w:rsidRPr="00211E16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классам природной пожарной опасности. В связи с этим, вероятность возникновения лесных пожаров сохраняется на более 80 % площади лесного фонда в течение всего пожароопасного периода.</w:t>
      </w:r>
    </w:p>
    <w:p w:rsidR="00211E16" w:rsidRDefault="00211E16" w:rsidP="00211E16">
      <w:pPr>
        <w:pStyle w:val="31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Основными факторами, оказывающими влияние на распространение лесных пожаров на больших площадях, являются: сухая погода с сильными ветрами, недостаточное противопожарное обустройство территории лесного фонда и мест массового отдыха населения.</w:t>
      </w:r>
    </w:p>
    <w:p w:rsidR="00211E16" w:rsidRDefault="00211E16" w:rsidP="00211E16">
      <w:pPr>
        <w:pStyle w:val="31"/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Распределение территории лесного фонда Волгоградской области по классам пожарной опасности представлено на рисунке № 4.</w:t>
      </w:r>
    </w:p>
    <w:p w:rsidR="00211E16" w:rsidRDefault="00211E16" w:rsidP="00211E16">
      <w:pPr>
        <w:pStyle w:val="31"/>
        <w:tabs>
          <w:tab w:val="left" w:pos="709"/>
        </w:tabs>
        <w:ind w:firstLine="2340"/>
        <w:jc w:val="both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6400800" cy="5362575"/>
            <wp:effectExtent l="0" t="0" r="0" b="9525"/>
            <wp:docPr id="2" name="Рисунок 2" descr="Описание: Рис №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Рис №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E16" w:rsidRDefault="00211E16" w:rsidP="00211E16">
      <w:pPr>
        <w:pStyle w:val="3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Рис. № 4 Распределение территории лесного фонда Волгоградской области по классам пожарной опасности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лесных пожаров с 1994 по 2014 годы на территории Волгоградской области, по данным министерства природных ресурсов и экологии Волгоградской области, показано на рисунке № 5.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10575" cy="458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057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E16" w:rsidRDefault="00211E16" w:rsidP="00211E16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№ 5 Распределение лесных пожаров по годам</w:t>
      </w:r>
    </w:p>
    <w:p w:rsidR="00211E16" w:rsidRDefault="00211E16" w:rsidP="00211E16">
      <w:pPr>
        <w:pStyle w:val="af8"/>
        <w:jc w:val="both"/>
        <w:rPr>
          <w:rFonts w:ascii="Times New Roman" w:hAnsi="Times New Roman"/>
          <w:sz w:val="28"/>
          <w:szCs w:val="28"/>
        </w:rPr>
      </w:pPr>
    </w:p>
    <w:p w:rsidR="00211E16" w:rsidRDefault="00211E16" w:rsidP="00211E1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таблице № 4 приведены данные по количеству лесных пожаров, общей площади пройденной пожарами, причинам возникновения лесных пожаров, степени пожарной опасности лесных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участков лесного фонда Волгоградской области.</w:t>
      </w:r>
    </w:p>
    <w:p w:rsidR="00211E16" w:rsidRDefault="00211E16" w:rsidP="00211E1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1E16" w:rsidRDefault="00211E16" w:rsidP="00211E16">
      <w:pPr>
        <w:pStyle w:val="af8"/>
        <w:jc w:val="center"/>
        <w:rPr>
          <w:rFonts w:ascii="Times New Roman" w:hAnsi="Times New Roman"/>
          <w:sz w:val="32"/>
          <w:szCs w:val="32"/>
        </w:rPr>
      </w:pPr>
    </w:p>
    <w:p w:rsidR="00211E16" w:rsidRDefault="00211E16" w:rsidP="00211E16">
      <w:pPr>
        <w:pStyle w:val="af8"/>
        <w:jc w:val="center"/>
        <w:rPr>
          <w:rFonts w:ascii="Times New Roman" w:hAnsi="Times New Roman"/>
          <w:sz w:val="32"/>
          <w:szCs w:val="32"/>
        </w:rPr>
      </w:pPr>
    </w:p>
    <w:p w:rsidR="00211E16" w:rsidRDefault="00211E16" w:rsidP="00211E16">
      <w:pPr>
        <w:pStyle w:val="af8"/>
        <w:jc w:val="center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Лесные пожары на территории Волгоградской области в 2009 - 2014 годах</w:t>
      </w:r>
    </w:p>
    <w:p w:rsidR="00211E16" w:rsidRDefault="00211E16" w:rsidP="00211E16">
      <w:pPr>
        <w:pStyle w:val="af8"/>
        <w:jc w:val="center"/>
        <w:rPr>
          <w:rFonts w:ascii="Times New Roman" w:hAnsi="Times New Roman"/>
          <w:sz w:val="28"/>
          <w:szCs w:val="28"/>
        </w:rPr>
      </w:pPr>
    </w:p>
    <w:p w:rsidR="00211E16" w:rsidRDefault="00211E16" w:rsidP="00211E16">
      <w:pPr>
        <w:pStyle w:val="af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4</w:t>
      </w:r>
    </w:p>
    <w:tbl>
      <w:tblPr>
        <w:tblW w:w="14940" w:type="dxa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701"/>
        <w:gridCol w:w="709"/>
        <w:gridCol w:w="709"/>
        <w:gridCol w:w="709"/>
        <w:gridCol w:w="708"/>
        <w:gridCol w:w="709"/>
        <w:gridCol w:w="709"/>
        <w:gridCol w:w="992"/>
        <w:gridCol w:w="850"/>
        <w:gridCol w:w="993"/>
        <w:gridCol w:w="850"/>
        <w:gridCol w:w="709"/>
        <w:gridCol w:w="851"/>
        <w:gridCol w:w="3118"/>
      </w:tblGrid>
      <w:tr w:rsidR="00211E16" w:rsidTr="00211E16">
        <w:trPr>
          <w:trHeight w:val="833"/>
          <w:tblHeader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Лесничества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</w:p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пожаров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Площадь пройденная</w:t>
            </w:r>
          </w:p>
          <w:p w:rsidR="00211E16" w:rsidRDefault="00211E16">
            <w:pPr>
              <w:pStyle w:val="af8"/>
              <w:ind w:left="-288" w:firstLine="2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пожарами,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:rsidR="00211E16" w:rsidRDefault="00211E16">
            <w:pPr>
              <w:pStyle w:val="af8"/>
              <w:ind w:left="-288" w:firstLine="2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ind w:left="-288" w:firstLine="2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Причины возникновения</w:t>
            </w:r>
          </w:p>
        </w:tc>
      </w:tr>
      <w:tr w:rsidR="00211E16" w:rsidTr="00211E16">
        <w:trPr>
          <w:trHeight w:val="562"/>
          <w:tblHeader/>
        </w:trPr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1E16" w:rsidRDefault="00211E16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1E16" w:rsidRDefault="00211E16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ind w:left="-288" w:firstLine="2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ind w:left="-288" w:firstLine="2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2014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1E16" w:rsidRDefault="00211E16">
            <w:pPr>
              <w:rPr>
                <w:rFonts w:eastAsia="Calibri"/>
                <w:b/>
                <w:lang w:eastAsia="en-US"/>
              </w:rPr>
            </w:pPr>
          </w:p>
        </w:tc>
      </w:tr>
      <w:tr w:rsidR="00211E16" w:rsidTr="00211E16">
        <w:trPr>
          <w:trHeight w:val="30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Алексеевское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Арчединское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340,12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53,91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1238,12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Грозовой разряд – 20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22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территории– 5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Обрыв линии электропередачи - 1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Быковское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2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3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Волгоградское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360,95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10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9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Даниловское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– 2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8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Жирновское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4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Сельхозпал – 2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Иловлинское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5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8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1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Калачевское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4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1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Грозовой разряд  - 2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Камышинское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4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Котовское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10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1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Лещевское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3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Михайловское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8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сопредельной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– 2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Нижнечирское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Новоаннинское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3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Ольховское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12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Авария трансформатора – 2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Грозовой разряд – 1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4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Подтелковское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1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2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Руднянское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5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2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5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Светлоярское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Серафимовичское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вине населения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Грозовой разряд – 2 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Среднеахтубинское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– 4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Старополтавское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164,15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CC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3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7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Урюпинское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сопредельной территории – 11</w:t>
            </w:r>
          </w:p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12</w:t>
            </w:r>
          </w:p>
        </w:tc>
      </w:tr>
      <w:tr w:rsidR="00211E16" w:rsidTr="00211E16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 ГорЭкоЛес ВОЛГОГРАД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</w:p>
        </w:tc>
      </w:tr>
      <w:tr w:rsidR="00211E16" w:rsidTr="00211E16"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2066,3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2089,7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73,37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38,604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11E16" w:rsidRDefault="00211E16" w:rsidP="00211E16">
      <w:pPr>
        <w:pStyle w:val="af8"/>
        <w:jc w:val="center"/>
        <w:rPr>
          <w:rFonts w:ascii="Times New Roman" w:hAnsi="Times New Roman"/>
          <w:sz w:val="28"/>
          <w:szCs w:val="28"/>
        </w:rPr>
      </w:pPr>
    </w:p>
    <w:p w:rsidR="00211E16" w:rsidRDefault="00211E16" w:rsidP="00211E16">
      <w:pPr>
        <w:pStyle w:val="af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Степень пожарной опасности лесных участков</w:t>
      </w:r>
    </w:p>
    <w:p w:rsidR="00211E16" w:rsidRDefault="00211E16" w:rsidP="00211E16">
      <w:pPr>
        <w:pStyle w:val="af8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40" w:type="dxa"/>
        <w:tblInd w:w="108" w:type="dxa"/>
        <w:tblLook w:val="04A0" w:firstRow="1" w:lastRow="0" w:firstColumn="1" w:lastColumn="0" w:noHBand="0" w:noVBand="1"/>
      </w:tblPr>
      <w:tblGrid>
        <w:gridCol w:w="1429"/>
        <w:gridCol w:w="5951"/>
        <w:gridCol w:w="1980"/>
        <w:gridCol w:w="5580"/>
      </w:tblGrid>
      <w:tr w:rsidR="00211E16" w:rsidTr="00211E16">
        <w:trPr>
          <w:trHeight w:val="385"/>
        </w:trPr>
        <w:tc>
          <w:tcPr>
            <w:tcW w:w="1429" w:type="dxa"/>
            <w:shd w:val="clear" w:color="auto" w:fill="FF99CC"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1" w:type="dxa"/>
            <w:hideMark/>
          </w:tcPr>
          <w:p w:rsidR="00211E16" w:rsidRDefault="00211E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средней</w:t>
            </w:r>
          </w:p>
        </w:tc>
        <w:tc>
          <w:tcPr>
            <w:tcW w:w="1980" w:type="dxa"/>
            <w:shd w:val="clear" w:color="auto" w:fill="99CC00"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hideMark/>
          </w:tcPr>
          <w:p w:rsidR="00211E16" w:rsidRDefault="00211E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средней</w:t>
            </w:r>
          </w:p>
        </w:tc>
      </w:tr>
      <w:tr w:rsidR="00211E16" w:rsidTr="00211E16">
        <w:trPr>
          <w:trHeight w:val="354"/>
        </w:trPr>
        <w:tc>
          <w:tcPr>
            <w:tcW w:w="1429" w:type="dxa"/>
            <w:shd w:val="clear" w:color="auto" w:fill="FFFF00"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1" w:type="dxa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Средняя</w:t>
            </w:r>
          </w:p>
        </w:tc>
        <w:tc>
          <w:tcPr>
            <w:tcW w:w="1980" w:type="dxa"/>
            <w:shd w:val="clear" w:color="auto" w:fill="99CCFF"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Низкая</w:t>
            </w:r>
          </w:p>
        </w:tc>
      </w:tr>
    </w:tbl>
    <w:p w:rsidR="00211E16" w:rsidRDefault="00211E16" w:rsidP="00211E16">
      <w:pPr>
        <w:pStyle w:val="af8"/>
        <w:jc w:val="center"/>
        <w:rPr>
          <w:rFonts w:ascii="Times New Roman" w:hAnsi="Times New Roman"/>
          <w:sz w:val="28"/>
          <w:szCs w:val="28"/>
        </w:rPr>
      </w:pPr>
    </w:p>
    <w:p w:rsidR="00211E16" w:rsidRDefault="00211E16" w:rsidP="00211E16">
      <w:pPr>
        <w:pStyle w:val="af8"/>
        <w:jc w:val="center"/>
        <w:rPr>
          <w:rFonts w:ascii="Times New Roman" w:hAnsi="Times New Roman"/>
          <w:sz w:val="28"/>
          <w:szCs w:val="28"/>
        </w:rPr>
      </w:pPr>
    </w:p>
    <w:p w:rsidR="00211E16" w:rsidRDefault="00211E16" w:rsidP="00211E16">
      <w:pPr>
        <w:pStyle w:val="af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 возникновения лесных пожаров</w:t>
      </w:r>
    </w:p>
    <w:p w:rsidR="00211E16" w:rsidRDefault="00211E16" w:rsidP="00211E16">
      <w:pPr>
        <w:pStyle w:val="af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5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5940"/>
        <w:gridCol w:w="1440"/>
      </w:tblGrid>
      <w:tr w:rsidR="00211E16" w:rsidTr="00211E16">
        <w:trPr>
          <w:trHeight w:val="397"/>
        </w:trPr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Человеческий фактор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Другие причины</w:t>
            </w:r>
          </w:p>
        </w:tc>
      </w:tr>
      <w:tr w:rsidR="00211E16" w:rsidTr="00211E16">
        <w:trPr>
          <w:trHeight w:val="397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Причина не установлена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49,16 %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 грозовых разрядов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8,42 %</w:t>
            </w:r>
          </w:p>
        </w:tc>
      </w:tr>
      <w:tr w:rsidR="00211E16" w:rsidTr="00211E16">
        <w:trPr>
          <w:trHeight w:val="366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Возникновения пожара с сопредельной территории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27,95 %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Авария на трнсформаторе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0,67 %</w:t>
            </w:r>
          </w:p>
        </w:tc>
      </w:tr>
      <w:tr w:rsidR="00211E16" w:rsidTr="00211E16">
        <w:trPr>
          <w:trHeight w:val="366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 вине населения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13,47 %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Обрыв ЛЭП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0,34 %</w:t>
            </w:r>
          </w:p>
        </w:tc>
      </w:tr>
      <w:tr w:rsidR="00211E16" w:rsidTr="00211E16">
        <w:trPr>
          <w:trHeight w:val="366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90,57 %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11E16" w:rsidRDefault="00211E16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9,43 %</w:t>
            </w:r>
          </w:p>
        </w:tc>
      </w:tr>
    </w:tbl>
    <w:p w:rsidR="00211E16" w:rsidRDefault="00211E16" w:rsidP="00211E16">
      <w:pPr>
        <w:pStyle w:val="31"/>
        <w:tabs>
          <w:tab w:val="left" w:pos="709"/>
        </w:tabs>
        <w:ind w:firstLine="0"/>
        <w:jc w:val="both"/>
        <w:rPr>
          <w:sz w:val="28"/>
          <w:szCs w:val="28"/>
        </w:rPr>
      </w:pPr>
    </w:p>
    <w:p w:rsidR="00211E16" w:rsidRDefault="00211E16" w:rsidP="00211E16">
      <w:pPr>
        <w:pStyle w:val="31"/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Основной причиной возникновения лесных пожаров был и остается человеческий фактор, это обуславливается непосредственной близостью крупных населенных пунктов к зонам лесонасаждений, местам традиционного отдыха населения.</w:t>
      </w:r>
    </w:p>
    <w:p w:rsidR="00211E16" w:rsidRDefault="00211E16" w:rsidP="00211E16">
      <w:pPr>
        <w:pStyle w:val="31"/>
        <w:ind w:firstLine="720"/>
        <w:jc w:val="both"/>
        <w:rPr>
          <w:sz w:val="28"/>
          <w:szCs w:val="28"/>
        </w:rPr>
      </w:pPr>
    </w:p>
    <w:p w:rsidR="00211E16" w:rsidRDefault="00211E16" w:rsidP="00211E16">
      <w:pPr>
        <w:pStyle w:val="31"/>
        <w:ind w:firstLine="720"/>
        <w:jc w:val="both"/>
        <w:rPr>
          <w:sz w:val="28"/>
          <w:szCs w:val="28"/>
        </w:rPr>
      </w:pPr>
    </w:p>
    <w:p w:rsidR="00211E16" w:rsidRDefault="00211E16" w:rsidP="00211E16">
      <w:pPr>
        <w:pStyle w:val="3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лесных пожаров в 2011- 2014 годах по месяцам показано на рисунках № 6, № 7, № 8, № 9.</w:t>
      </w:r>
    </w:p>
    <w:p w:rsidR="00211E16" w:rsidRDefault="00211E16" w:rsidP="00211E16">
      <w:pPr>
        <w:pStyle w:val="31"/>
        <w:ind w:firstLine="72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4617720</wp:posOffset>
            </wp:positionH>
            <wp:positionV relativeFrom="paragraph">
              <wp:posOffset>193040</wp:posOffset>
            </wp:positionV>
            <wp:extent cx="3773170" cy="2480945"/>
            <wp:effectExtent l="0" t="0" r="17780" b="14605"/>
            <wp:wrapTight wrapText="bothSides">
              <wp:wrapPolygon edited="0">
                <wp:start x="0" y="0"/>
                <wp:lineTo x="0" y="21561"/>
                <wp:lineTo x="21593" y="21561"/>
                <wp:lineTo x="21593" y="0"/>
                <wp:lineTo x="0" y="0"/>
              </wp:wrapPolygon>
            </wp:wrapTight>
            <wp:docPr id="36" name="Диаграмма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1E16" w:rsidRDefault="00211E16" w:rsidP="00211E16">
      <w:pPr>
        <w:pStyle w:val="31"/>
        <w:spacing w:line="276" w:lineRule="auto"/>
        <w:ind w:firstLine="72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714750" cy="2466975"/>
            <wp:effectExtent l="38100" t="0" r="19050" b="9525"/>
            <wp:docPr id="37" name="Диаграмма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11E16" w:rsidRDefault="00211E16" w:rsidP="00211E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Рис. № 6                                                                               Рис. № 7</w:t>
      </w: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4732020</wp:posOffset>
            </wp:positionH>
            <wp:positionV relativeFrom="paragraph">
              <wp:posOffset>48895</wp:posOffset>
            </wp:positionV>
            <wp:extent cx="3657600" cy="2414270"/>
            <wp:effectExtent l="0" t="0" r="19050" b="24130"/>
            <wp:wrapTight wrapText="bothSides">
              <wp:wrapPolygon edited="0">
                <wp:start x="0" y="0"/>
                <wp:lineTo x="0" y="21645"/>
                <wp:lineTo x="21600" y="21645"/>
                <wp:lineTo x="21600" y="0"/>
                <wp:lineTo x="0" y="0"/>
              </wp:wrapPolygon>
            </wp:wrapTight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541020</wp:posOffset>
            </wp:positionH>
            <wp:positionV relativeFrom="paragraph">
              <wp:posOffset>48895</wp:posOffset>
            </wp:positionV>
            <wp:extent cx="3669665" cy="2414270"/>
            <wp:effectExtent l="0" t="0" r="26035" b="24130"/>
            <wp:wrapTight wrapText="bothSides">
              <wp:wrapPolygon edited="0">
                <wp:start x="0" y="0"/>
                <wp:lineTo x="0" y="21645"/>
                <wp:lineTo x="21641" y="21645"/>
                <wp:lineTo x="21641" y="0"/>
                <wp:lineTo x="0" y="0"/>
              </wp:wrapPolygon>
            </wp:wrapTight>
            <wp:docPr id="38" name="Диаграмма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1E16" w:rsidRDefault="00211E16" w:rsidP="00211E16">
      <w:pPr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</w:p>
    <w:p w:rsidR="00211E16" w:rsidRDefault="00211E16" w:rsidP="00211E1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Рис. № 8                                                                              Рис. № 9</w:t>
      </w:r>
    </w:p>
    <w:p w:rsidR="00211E16" w:rsidRDefault="00211E16" w:rsidP="00211E16">
      <w:pPr>
        <w:pStyle w:val="31"/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статистическим данным, наибольшее количество пожаров наблюдается в июле-августе. Обычно, в эти месяцы на территории Волгоградской области устанавливается сухая, жаркая погода и наблюдается наибольшее количество дней с чрезвычайной пожарной опасностью по условиям погоды.</w:t>
      </w:r>
    </w:p>
    <w:p w:rsidR="00211E16" w:rsidRDefault="00211E16" w:rsidP="00211E16">
      <w:pPr>
        <w:pStyle w:val="31"/>
        <w:tabs>
          <w:tab w:val="left" w:pos="709"/>
        </w:tabs>
        <w:ind w:firstLine="720"/>
        <w:jc w:val="both"/>
        <w:rPr>
          <w:sz w:val="28"/>
          <w:szCs w:val="28"/>
        </w:rPr>
      </w:pPr>
    </w:p>
    <w:p w:rsidR="00211E16" w:rsidRDefault="00211E16" w:rsidP="00211E1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1.4. Прогноз возникновения лесных пожаров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предварительным данным Гидрометцентра России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чрезвычайная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пожароопасность по условиям погоды на территории Волгоградской области ожидается с установлением устойчивой сухой и жаркой погоды в июле - сентябре.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</w:rPr>
        <w:t>Исходя из закономерностей, весь пожароопасный период 2015 года можно разделить на два:</w:t>
      </w:r>
    </w:p>
    <w:p w:rsidR="00211E16" w:rsidRDefault="00211E16" w:rsidP="00211E16">
      <w:pPr>
        <w:ind w:firstLine="709"/>
        <w:jc w:val="both"/>
        <w:rPr>
          <w:sz w:val="28"/>
        </w:rPr>
      </w:pPr>
      <w:r>
        <w:rPr>
          <w:sz w:val="28"/>
        </w:rPr>
        <w:t>апрель-май – для этого периода наиболее характерны низовые пожары, средней интенсивности, когда горит прошлогодняя отмершая и подсохшая трава, опавшие ветки и листья;</w:t>
      </w:r>
    </w:p>
    <w:p w:rsidR="00211E16" w:rsidRDefault="00211E16" w:rsidP="00211E16">
      <w:pPr>
        <w:ind w:firstLine="709"/>
        <w:jc w:val="both"/>
        <w:rPr>
          <w:sz w:val="28"/>
        </w:rPr>
      </w:pPr>
      <w:r>
        <w:rPr>
          <w:sz w:val="28"/>
        </w:rPr>
        <w:t>июнь-сентябрь – для этого периода характерны низовые и верховые пожары, устанавливается высокая степень пожарной опасности по условиям погоды в сочетании с массовым посещением лесов населением.</w:t>
      </w:r>
    </w:p>
    <w:p w:rsidR="00211E16" w:rsidRDefault="00211E16" w:rsidP="00211E16">
      <w:pPr>
        <w:pStyle w:val="31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Наибольшая пожарная опасность возникает при совпадении высокой и </w:t>
      </w:r>
      <w:r>
        <w:rPr>
          <w:sz w:val="28"/>
          <w:szCs w:val="28"/>
        </w:rPr>
        <w:t>чрезвычайной пожарной опасностью в лесу по условиям погоды</w:t>
      </w:r>
      <w:r>
        <w:rPr>
          <w:sz w:val="28"/>
        </w:rPr>
        <w:t xml:space="preserve"> с периодами массового посещения леса людьми для заготовки сена, сбора ягод, грибов и отдыха.</w:t>
      </w:r>
    </w:p>
    <w:p w:rsidR="00211E16" w:rsidRDefault="00211E16" w:rsidP="00211E16">
      <w:pPr>
        <w:pStyle w:val="31"/>
        <w:ind w:firstLine="708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Основной причиной возникновения лесных пожаров (до 95 %) предположительно будет являться человеческий фактор. </w:t>
      </w:r>
      <w:r>
        <w:rPr>
          <w:sz w:val="28"/>
        </w:rPr>
        <w:t>Основными источниками антропогенных пожаров станут:</w:t>
      </w:r>
    </w:p>
    <w:p w:rsidR="00211E16" w:rsidRDefault="00211E16" w:rsidP="00211E16">
      <w:pPr>
        <w:pStyle w:val="31"/>
        <w:ind w:firstLine="708"/>
        <w:jc w:val="both"/>
        <w:rPr>
          <w:sz w:val="28"/>
        </w:rPr>
      </w:pPr>
      <w:r>
        <w:rPr>
          <w:sz w:val="28"/>
        </w:rPr>
        <w:t>неосторожное обращение с огнем местного населения, туристов, водителей и пассажиров автотранспорта;</w:t>
      </w:r>
    </w:p>
    <w:p w:rsidR="00211E16" w:rsidRDefault="00211E16" w:rsidP="00211E16">
      <w:pPr>
        <w:pStyle w:val="31"/>
        <w:ind w:firstLine="708"/>
        <w:jc w:val="both"/>
        <w:rPr>
          <w:sz w:val="28"/>
        </w:rPr>
      </w:pPr>
      <w:r>
        <w:rPr>
          <w:sz w:val="28"/>
        </w:rPr>
        <w:t>неисправность автотракторной техники (отсутствие искрогасителей);</w:t>
      </w:r>
    </w:p>
    <w:p w:rsidR="00211E16" w:rsidRDefault="00211E16" w:rsidP="00211E16">
      <w:pPr>
        <w:pStyle w:val="3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переход огня с сопредельной территории на лесные участки, в результате поджога степных участков по границам полей, камыша, мусора в непосредственной близости от земель лесного фонда;</w:t>
      </w:r>
    </w:p>
    <w:p w:rsidR="00211E16" w:rsidRDefault="00211E16" w:rsidP="00211E16">
      <w:pPr>
        <w:pStyle w:val="31"/>
        <w:ind w:left="708" w:firstLine="0"/>
        <w:jc w:val="both"/>
        <w:rPr>
          <w:sz w:val="28"/>
        </w:rPr>
      </w:pPr>
      <w:r>
        <w:rPr>
          <w:sz w:val="28"/>
        </w:rPr>
        <w:t>невыполнение правил пожарной безопасности при строительных работах, военно-полевых учениях и т.д.</w:t>
      </w:r>
    </w:p>
    <w:p w:rsidR="00211E16" w:rsidRDefault="00211E16" w:rsidP="00211E16">
      <w:pPr>
        <w:pStyle w:val="31"/>
        <w:ind w:firstLine="720"/>
        <w:jc w:val="both"/>
        <w:rPr>
          <w:sz w:val="28"/>
        </w:rPr>
      </w:pPr>
      <w:r>
        <w:rPr>
          <w:sz w:val="28"/>
          <w:szCs w:val="28"/>
        </w:rPr>
        <w:t>В июне-сентябре велика вероятность возникновения лесных пожаров от грозовых разрядов</w:t>
      </w:r>
      <w:r>
        <w:rPr>
          <w:sz w:val="28"/>
        </w:rPr>
        <w:t>.</w:t>
      </w:r>
    </w:p>
    <w:p w:rsidR="00211E16" w:rsidRDefault="00211E16" w:rsidP="00211E16">
      <w:pPr>
        <w:pStyle w:val="31"/>
        <w:tabs>
          <w:tab w:val="left" w:pos="709"/>
        </w:tabs>
        <w:ind w:firstLine="680"/>
        <w:jc w:val="both"/>
        <w:rPr>
          <w:sz w:val="28"/>
          <w:szCs w:val="28"/>
        </w:rPr>
      </w:pPr>
      <w:r>
        <w:rPr>
          <w:sz w:val="28"/>
        </w:rPr>
        <w:t>Наиболее вероятно возникновение лесных пожаров от грозовых разрядов в Арчединском лесничестве.</w:t>
      </w:r>
      <w:r>
        <w:t xml:space="preserve"> </w:t>
      </w:r>
      <w:r>
        <w:rPr>
          <w:sz w:val="28"/>
          <w:szCs w:val="28"/>
        </w:rPr>
        <w:t>Из 49 природных пожаров произошедших в Арчединском лесничестве (Фроловский муниципальный район) с 2008 по 2014 год причинами возникновения пожаров более чем в 45 % случаев стали грозовые разряды.</w:t>
      </w:r>
    </w:p>
    <w:p w:rsidR="00211E16" w:rsidRDefault="00211E16" w:rsidP="00211E16">
      <w:pPr>
        <w:pStyle w:val="3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факторами, оказывающими влияние на распространение лесных и ландшафтных пожаров, на больших площадях являются: высокий </w:t>
      </w:r>
      <w:r>
        <w:rPr>
          <w:sz w:val="28"/>
        </w:rPr>
        <w:t xml:space="preserve">класс природной пожарной </w:t>
      </w:r>
      <w:r>
        <w:rPr>
          <w:sz w:val="28"/>
          <w:szCs w:val="28"/>
        </w:rPr>
        <w:t>опасности участков леса, высокая степень пожарной опасности по условиям погоды; большая скорость ветра; недостаточное противопожарное обустройство территории лесного фонда и мест массового отдыха населения.</w:t>
      </w:r>
    </w:p>
    <w:p w:rsidR="00211E16" w:rsidRDefault="00211E16" w:rsidP="00211E16">
      <w:pPr>
        <w:autoSpaceDE w:val="0"/>
        <w:autoSpaceDN w:val="0"/>
        <w:spacing w:line="22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Наибольшее количество лесных пожаров ожидается в Арчединском, Быковском, Волгоградском, Камышинском, Котовском, Ольховском, Серафимовичском и Урюпинском лесничествах, где усредненный класс природной пожарной опасности составляет выше среднего. Высокая вероятность возникновения лесных пожаров на территории Калачевского, Даниловского, Руднянского, Быковского, Светлоярского и Подтелковского лесничеств.</w:t>
      </w:r>
    </w:p>
    <w:p w:rsidR="00211E16" w:rsidRDefault="00211E16" w:rsidP="00211E16">
      <w:pPr>
        <w:pStyle w:val="31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 пожароопасный период 2015 года прогнозируются до 2 чрезвычайных ситуаций не выше муниципального характера, обусловленных природными пожарами.</w:t>
      </w:r>
    </w:p>
    <w:p w:rsidR="00211E16" w:rsidRDefault="00211E16" w:rsidP="00211E16">
      <w:pPr>
        <w:autoSpaceDE w:val="0"/>
        <w:autoSpaceDN w:val="0"/>
        <w:spacing w:line="22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Уточненный прогноз, в зависимости от метеорологических условий, будет предоставляться в среднесрочных и краткосрочных прогнозах возникновения и развития чрезвычайных ситуаций на территории Волгоградской области.</w:t>
      </w:r>
    </w:p>
    <w:p w:rsidR="00211E16" w:rsidRDefault="00211E16" w:rsidP="00211E16">
      <w:pPr>
        <w:ind w:firstLine="720"/>
        <w:jc w:val="center"/>
        <w:rPr>
          <w:b/>
          <w:sz w:val="28"/>
          <w:szCs w:val="28"/>
        </w:rPr>
      </w:pPr>
    </w:p>
    <w:p w:rsidR="00211E16" w:rsidRDefault="00211E16" w:rsidP="00211E16">
      <w:pPr>
        <w:pStyle w:val="a5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211E16" w:rsidRDefault="00211E16" w:rsidP="00211E16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Прогноз основных тенденций развития чрезвычайных ситуаций техногенного характера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статистических данных о чрезвычайных ситуациях, данных о степени износа основных производственных фондов, общий уровень промышленной безопасности производства и ряд других факторов показывает, что число техногенных чрезвычайных ситуаций в летнем периоде 2015 года останется на достаточно высоком уровне. 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территории Волгоградской области прогнозируются возникновение до 4 чрезвычайных ситуаций локального характера, вероятнее всего они будут обусловлены: 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пожарами в зданиях жилого, социально-бытового, культурного назначения и на промышленных объектах;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дорожно-транспортными происшествиями;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авариями на железнодорожном транспорте;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авариями на магистральных газо- и нефтепроводах;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авариями на системах жилищно-коммунального хозяйства.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геомагнитная обстановка в летний период благоприятная. Геомагнитные возмущения не прогнозируются. В возможные дни геомагнитных возмущений повысится вероятность возникновения чрезвычайных ситуаций техногенного характера, обусловленных ошибками операторов производственных циклов, авариями в электронных и электронно-механических системах.</w:t>
      </w:r>
    </w:p>
    <w:p w:rsidR="00211E16" w:rsidRDefault="00211E16" w:rsidP="00211E16">
      <w:pPr>
        <w:widowControl w:val="0"/>
        <w:ind w:firstLine="709"/>
        <w:jc w:val="both"/>
        <w:rPr>
          <w:sz w:val="28"/>
          <w:szCs w:val="28"/>
        </w:rPr>
      </w:pPr>
    </w:p>
    <w:p w:rsidR="00211E16" w:rsidRDefault="00211E16" w:rsidP="00211E1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Прогноз пожаров в зданиях жилого, социально-бытового назначения и на промышленных объектах</w:t>
      </w:r>
    </w:p>
    <w:p w:rsidR="00211E16" w:rsidRDefault="00211E16" w:rsidP="00211E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летнем периоде прогнозируется не более 2 чрезвычайных ситуаций локального характера, обусловленных пожарами в зданиях жилого, социально-бытового назначения и на промышленных объектах. Основные причины: нарушения в работе электрооборудования и нагревательных приборов, неаккуратное обращение с огнем, использование самодельных отопительных и нагревательных приборов, отравление продуктами горения, курение в не установленных местах.</w:t>
      </w:r>
    </w:p>
    <w:p w:rsidR="00211E16" w:rsidRDefault="00211E16" w:rsidP="00211E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статистических данных по пожарам, не подходящих под критерий чрезвычайной ситуации, за 2002-2014 года показывает: в июне-августе происходит от 238 (июнь 2006 года) до 377 (июль 2003 год) пожаров  в зданиях жилого, социально-бытового назначения и на промышленных объектах. Количество погибших изменяется от 4 (июль 2013 года) до 49 (июль 2006 года) человек. До 90% пожаров приходится на частные домовладения и дачи.</w:t>
      </w:r>
    </w:p>
    <w:p w:rsidR="00211E16" w:rsidRDefault="00211E16" w:rsidP="00211E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пожаров, не подходящих под критерий чрезвычайной ситуации, в летнем периоде 2015 года  прогнозируется на среднестатистическом уровне, до 250 случаев ежемесячно.</w:t>
      </w:r>
    </w:p>
    <w:p w:rsidR="00211E16" w:rsidRDefault="00211E16" w:rsidP="00211E16">
      <w:pPr>
        <w:tabs>
          <w:tab w:val="num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Остается высокой вероятность взрывов бытового газа в частных жилых домах и загородных дачах. Основные причины: изношенность подводящих газовых трубопроводов, бытовых приборов и оборудования, самовольное подключение жителей к газовым сетям, бесконтрольное использование населением газовых баллонов; самовольная установка бытового газового оборудования.</w:t>
      </w:r>
    </w:p>
    <w:p w:rsidR="00211E16" w:rsidRDefault="00211E16" w:rsidP="00211E16">
      <w:pPr>
        <w:tabs>
          <w:tab w:val="num" w:pos="1080"/>
        </w:tabs>
        <w:jc w:val="both"/>
        <w:rPr>
          <w:sz w:val="28"/>
          <w:szCs w:val="28"/>
        </w:rPr>
      </w:pPr>
    </w:p>
    <w:p w:rsidR="00211E16" w:rsidRDefault="00211E16" w:rsidP="00211E16">
      <w:pPr>
        <w:pStyle w:val="21"/>
        <w:numPr>
          <w:ilvl w:val="1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Прогноз транспортных аварий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Значительное влияние на аварийность в летнем периоде могут оказать такие погодные условия, как осадки, плохая видимость на дорогах. Ухудшение положения с безопасностью дорожного движения связано, в первую очередь, со стабильным ежегодным ростом единиц автомобильного транспорта, несоответствием улично-дорожной сети города фактической интенсивности транспортных потоков, нарушением правил дорожного движения водителями транспортных средств и плохим состоянием дорожного покрытия. В летнем периоде 2015 года прогнозируются не более 2 чрезвычайных ситуаций вызванных дорожно-транспортными происшествиями не выше локального характера. Основные причины: наезд на препятствия, столкновения автомобилей.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аварийные участки автодорог: 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– Дубовка - Горный Балыклей;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– Городище – Качалино – Иловля;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Михайловка – Слащевская;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Михайловка – Серафимович;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 Горького – Мариновская;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Калач-на Дону – Суровикино – Чернышковская;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Быково - Николаевск.</w:t>
      </w:r>
    </w:p>
    <w:p w:rsidR="00211E16" w:rsidRDefault="00211E16" w:rsidP="00211E16">
      <w:pPr>
        <w:pStyle w:val="a5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Сложная дорожная обстановка сохранится в городах Волжский, Камышин, Михайловка, Урюпинск.</w:t>
      </w:r>
    </w:p>
    <w:p w:rsidR="00211E16" w:rsidRDefault="00211E16" w:rsidP="00211E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причинами аварий и катастроф на железнодорожном транспорте являются: неисправности пути и  подвижного состава; износ основных технических средств сигнализации, централизации, блокировки; ошибки диспетчеров; невнимательность и халатность машинистов; столкновение </w:t>
      </w:r>
      <w:r>
        <w:rPr>
          <w:bCs/>
          <w:sz w:val="28"/>
          <w:szCs w:val="28"/>
        </w:rPr>
        <w:t>на неохраняемых железнодорожных переездах</w:t>
      </w:r>
      <w:r>
        <w:rPr>
          <w:sz w:val="28"/>
          <w:szCs w:val="28"/>
        </w:rPr>
        <w:t xml:space="preserve"> с автомобильным транспортом. Прогнозируются не более одной чрезвычайной ситуации не выше муниципального характера, обусловленной авариями на железнодорожном транспорте.</w:t>
      </w:r>
    </w:p>
    <w:p w:rsidR="00211E16" w:rsidRDefault="00211E16" w:rsidP="00211E16">
      <w:pPr>
        <w:jc w:val="both"/>
        <w:rPr>
          <w:sz w:val="28"/>
          <w:szCs w:val="28"/>
        </w:rPr>
      </w:pPr>
    </w:p>
    <w:p w:rsidR="00211E16" w:rsidRDefault="00211E16" w:rsidP="00211E16">
      <w:pPr>
        <w:widowControl w:val="0"/>
        <w:numPr>
          <w:ilvl w:val="1"/>
          <w:numId w:val="4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Прогноз происшествий на воде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в Волгоградской области в летнем периоде происходит порядка 300 несчастных случаев на воде, из них около 15 % приходится на детей. Несчастные случаи в основном происходили в тех местах, где купание было запрещено, и в водоемах, удаленных от спасательных пунктов, где обеспечить безопасность отдыхающих у воды не представляется возможным.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причины несчастных случаев на воде: купание в состоянии алкогольного опьянения; высокая температура воздуха в сочетании с низкой температурой воды; несоблюдение правил и мер безопасности на воде; опрокидывание лодок и маломерных судов; купание на стихийно возникших пляжах; купание детей без контроля со стороны взрослых; неумение плавать. Количество происшествий на воде в летнем периоде 2015 года прогнозируется на уровне среднемноголетних значений.</w:t>
      </w:r>
    </w:p>
    <w:p w:rsidR="00211E16" w:rsidRDefault="00211E16" w:rsidP="00211E16">
      <w:pPr>
        <w:pStyle w:val="21"/>
        <w:ind w:firstLine="0"/>
        <w:rPr>
          <w:b/>
          <w:sz w:val="28"/>
          <w:szCs w:val="28"/>
        </w:rPr>
      </w:pPr>
    </w:p>
    <w:p w:rsidR="00211E16" w:rsidRDefault="00211E16" w:rsidP="00211E16">
      <w:pPr>
        <w:pStyle w:val="2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2.4. Прогноз чрезвычайных ситуаций на трубопроводном транспорте</w:t>
      </w:r>
    </w:p>
    <w:p w:rsidR="00211E16" w:rsidRDefault="00211E16" w:rsidP="00211E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чрезвычайных ситуаций на магистральных нефте- и газопроводах в летнем периоде прогнозируется на уровне среднемноголетних значений, не более 2 чрезвычайной ситуации, не выше муниципального характера. Основные причины: износ технологического оборудования; резкие изменения метеорологических условий; несанкционированные врезки в трубопроводы.</w:t>
      </w:r>
    </w:p>
    <w:p w:rsidR="00211E16" w:rsidRDefault="00211E16" w:rsidP="00211E16">
      <w:pPr>
        <w:ind w:firstLine="540"/>
        <w:jc w:val="center"/>
        <w:rPr>
          <w:b/>
          <w:sz w:val="28"/>
          <w:szCs w:val="28"/>
        </w:rPr>
      </w:pPr>
    </w:p>
    <w:p w:rsidR="00211E16" w:rsidRDefault="00211E16" w:rsidP="00211E16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2.5. Прогноз авиационных аварий</w:t>
      </w:r>
    </w:p>
    <w:p w:rsidR="00211E16" w:rsidRDefault="00211E16" w:rsidP="00211E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привлечением легкомоторной авиации для выполнения сельскохозяйственных работ прогнозируются до одной чрезвычайной ситуации локального характера. Основными причинами возникновения чрезвычайной ситуации могут стать: человеческий фактор (ошибки пилотирования), недостаточно качественное обслуживание и ремонт авиационной техники; заправка самолетов некачественными горюче-смазочными материалами; нарушение установленных полетных заданий; наличие летательных аппаратов, срок службы которых близок к </w:t>
      </w:r>
      <w:proofErr w:type="gramStart"/>
      <w:r>
        <w:rPr>
          <w:sz w:val="28"/>
          <w:szCs w:val="28"/>
        </w:rPr>
        <w:t>предельному</w:t>
      </w:r>
      <w:proofErr w:type="gramEnd"/>
      <w:r>
        <w:rPr>
          <w:sz w:val="28"/>
          <w:szCs w:val="28"/>
        </w:rPr>
        <w:t>.</w:t>
      </w:r>
    </w:p>
    <w:p w:rsidR="00211E16" w:rsidRDefault="00211E16" w:rsidP="00211E16">
      <w:pPr>
        <w:ind w:firstLine="720"/>
        <w:jc w:val="both"/>
        <w:rPr>
          <w:sz w:val="28"/>
          <w:szCs w:val="28"/>
        </w:rPr>
      </w:pPr>
    </w:p>
    <w:p w:rsidR="00211E16" w:rsidRDefault="00211E16" w:rsidP="00211E16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2.6. Прогноз аварий с выбросом (угрозой выброса) агрессивных химически опасных веществ (АХОВ)</w:t>
      </w:r>
    </w:p>
    <w:p w:rsidR="00211E16" w:rsidRDefault="00211E16" w:rsidP="00211E16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причинами аварий могут стать:</w:t>
      </w:r>
    </w:p>
    <w:p w:rsidR="00211E16" w:rsidRDefault="00211E16" w:rsidP="00211E16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ошибки операторов;</w:t>
      </w:r>
    </w:p>
    <w:p w:rsidR="00211E16" w:rsidRDefault="00211E16" w:rsidP="00211E16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несвоевременный и некачественный ремонт технологического оборудования;</w:t>
      </w:r>
    </w:p>
    <w:p w:rsidR="00211E16" w:rsidRDefault="00211E16" w:rsidP="00211E16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должного технического надзора за состоянием оборудования и технологических трубопроводов;</w:t>
      </w:r>
    </w:p>
    <w:p w:rsidR="00211E16" w:rsidRDefault="00211E16" w:rsidP="00211E16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неудовлетворительная оснащенность опасных производственных объектов средствами предупреждения выбросов в атмосферу взрывопожароопасных и токсичных продуктов и локализации аварий;</w:t>
      </w:r>
    </w:p>
    <w:p w:rsidR="00211E16" w:rsidRDefault="00211E16" w:rsidP="00211E16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ослабление производственной дисциплины;</w:t>
      </w:r>
    </w:p>
    <w:p w:rsidR="00211E16" w:rsidRDefault="00211E16" w:rsidP="00211E16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соблюдение требований безопасности при транспортировке агрессивных химически опасных веществ. </w:t>
      </w:r>
    </w:p>
    <w:p w:rsidR="00211E16" w:rsidRDefault="00211E16" w:rsidP="00211E16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Прогнозируются не более одной чрезвычайной ситуации не выше локального характера.</w:t>
      </w:r>
    </w:p>
    <w:p w:rsidR="00211E16" w:rsidRDefault="00211E16" w:rsidP="00211E16">
      <w:pPr>
        <w:autoSpaceDE w:val="0"/>
        <w:autoSpaceDN w:val="0"/>
        <w:jc w:val="both"/>
        <w:rPr>
          <w:sz w:val="28"/>
          <w:szCs w:val="28"/>
        </w:rPr>
      </w:pPr>
    </w:p>
    <w:p w:rsidR="00211E16" w:rsidRDefault="00211E16" w:rsidP="00211E16">
      <w:pPr>
        <w:numPr>
          <w:ilvl w:val="1"/>
          <w:numId w:val="6"/>
        </w:num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Прогноз аварий на системах жилищно-коммунального хозяйства</w:t>
      </w:r>
    </w:p>
    <w:p w:rsidR="00211E16" w:rsidRDefault="00211E16" w:rsidP="00211E16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количества аварийного жилья в результате его несвоевременного ремонта может привести к нарушению безопасности жизнедеятельности населения, и создает угрозу для жизни и здоровья людей.</w:t>
      </w:r>
    </w:p>
    <w:p w:rsidR="00211E16" w:rsidRDefault="00211E16" w:rsidP="00211E16">
      <w:pPr>
        <w:widowControl w:val="0"/>
        <w:ind w:firstLine="709"/>
        <w:jc w:val="both"/>
      </w:pPr>
      <w:r>
        <w:rPr>
          <w:sz w:val="28"/>
          <w:szCs w:val="28"/>
        </w:rPr>
        <w:t>В летнем периоде возможно увеличение числа аварий на трассах водоснабжения (изношенность оборудования), обрывов линий электропередачи и связи (сильные порывы ветра), аварий на энергетических установках. Прогнозируются не более одной чрезвычайной ситуации не выше локального характера.</w:t>
      </w:r>
    </w:p>
    <w:p w:rsidR="00211E16" w:rsidRDefault="00211E16" w:rsidP="00211E16">
      <w:pPr>
        <w:autoSpaceDE w:val="0"/>
        <w:autoSpaceDN w:val="0"/>
        <w:jc w:val="both"/>
        <w:rPr>
          <w:b/>
          <w:sz w:val="28"/>
          <w:szCs w:val="28"/>
        </w:rPr>
      </w:pPr>
    </w:p>
    <w:p w:rsidR="00211E16" w:rsidRDefault="00211E16" w:rsidP="00211E16">
      <w:pPr>
        <w:autoSpaceDE w:val="0"/>
        <w:autoSpaceDN w:val="0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 основных тенденций развития чрезвычайных ситуаций биолого-социального характера</w:t>
      </w:r>
    </w:p>
    <w:p w:rsidR="00211E16" w:rsidRDefault="00211E16" w:rsidP="00211E16">
      <w:pPr>
        <w:ind w:right="-32"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вероятность возникновения чрезвычайной ситуации не выше муниципального характера, обусловленной распространением на территории Волгоградской области заражения сибирской язвой, а также особо опасными острыми инфекционными болезнями сельскохозяйственных животных (через инфицированные корма, воду, хищных птиц, плотоядных животных). Не исключена вероятность возникновения единичных и групповых случаев бешенства (среди всех видов животных), классической чумы свиней.</w:t>
      </w:r>
    </w:p>
    <w:p w:rsidR="00211E16" w:rsidRDefault="00211E16" w:rsidP="00211E16">
      <w:pPr>
        <w:ind w:right="-3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Возможно появление новых очагов африканской чумы свиней и бешенство крупного рогатого скота.</w:t>
      </w:r>
    </w:p>
    <w:p w:rsidR="00211E16" w:rsidRDefault="00211E16" w:rsidP="00211E16">
      <w:pPr>
        <w:widowControl w:val="0"/>
        <w:ind w:right="-3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 увеличение </w:t>
      </w:r>
      <w:proofErr w:type="gramStart"/>
      <w:r>
        <w:rPr>
          <w:sz w:val="28"/>
          <w:szCs w:val="28"/>
        </w:rPr>
        <w:t>кишечно-полостных</w:t>
      </w:r>
      <w:proofErr w:type="gramEnd"/>
      <w:r>
        <w:rPr>
          <w:sz w:val="28"/>
          <w:szCs w:val="28"/>
        </w:rPr>
        <w:t xml:space="preserve"> инфекций, гепатита (вирусный гепатит «А»).</w:t>
      </w:r>
    </w:p>
    <w:p w:rsidR="00211E16" w:rsidRDefault="00211E16" w:rsidP="00211E16">
      <w:pPr>
        <w:widowControl w:val="0"/>
        <w:ind w:right="-32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Вероятны случаи тяжелого пищевого отравления продуктами консервирования и в результате инфекционного отравления, вследствие нарушения санитарного законодательства на пищевых предприятиях, в детских организованных коллективах, объектах общественного питания и торговли пищевыми продуктами (особенно в помещениях быстрого приготовления пищи и на территории оптово-розничных торговых организаций).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Наступил сезон активности клещей, который продлится до конца лета. Возможны случаи укусов на территории Волгоградской области. Через укусы клещей паразитирующих на диких и домашних животных передаются: Крымская геморрагическая лихорадка (КГЛ) и инфекционные болезни (клещевой энцефалит, клещевой боррелиоз, клещевой тиф).</w:t>
      </w:r>
    </w:p>
    <w:p w:rsidR="00211E16" w:rsidRDefault="00211E16" w:rsidP="00211E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Эпидсезон или период времени нападения на человека клещей длится 3 месяца (май, июнь, июль). За 15 лет в Волгоградской области зарегистрирован 121 случай КГЛ, из них 10 (8,26 %) с летальным исходом вследствие позднего обращения людей за медицинской помощью. Максимальное количество заболевших - 30 человек зарегистрировано в 2007 году, 18 чел. в 2000 году и 15 чел. в 2008 году.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количество больных (80 %) ежегодно регистрируется в южных районах области. С 2013 года в регионе эндемичными по КГЛ являются 18 административных территорий: г. Волгоград и Волжский, Калачёвский, </w:t>
      </w:r>
      <w:r>
        <w:rPr>
          <w:sz w:val="28"/>
          <w:szCs w:val="28"/>
        </w:rPr>
        <w:lastRenderedPageBreak/>
        <w:t>Суровикинский, Клетский, Чернышковский, Иловлинский, Фроловский, Ольховский, Котельниковский, Октябрьский, Серафимовичский, Камышинский, Городищенский, Светлоярский, Палласовский, Ленинский, Среднеахтубинский муниципальные районы.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22.05.2015 г. на территории Волгоградской области зарегистрирован 1 случай заболевания КГЛ в Чернышковском районе, хуторе Верхнегнутовский.</w:t>
      </w:r>
    </w:p>
    <w:p w:rsidR="00211E16" w:rsidRDefault="00211E16" w:rsidP="00211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Возможны заболевания людей лихорадкой Западного Нила (ЛЗН). Природно-климатические особенности Волгоградской области создают благоприятные условия для размножения вируса ЛЗН, в результате чего в регионе сформировался стойкий природный очаг ЛЗН, который активизировался с 1999 года и продолжает находиться в активном состоянии по настоящее время. Основными переносчиками вируса ЛЗН являются комары.</w:t>
      </w:r>
    </w:p>
    <w:p w:rsidR="00211E16" w:rsidRDefault="00211E16" w:rsidP="00211E16">
      <w:pPr>
        <w:jc w:val="both"/>
        <w:rPr>
          <w:sz w:val="28"/>
          <w:szCs w:val="28"/>
        </w:rPr>
      </w:pPr>
    </w:p>
    <w:p w:rsidR="00211E16" w:rsidRDefault="00211E16" w:rsidP="00211E16">
      <w:pPr>
        <w:ind w:right="-32"/>
        <w:rPr>
          <w:sz w:val="28"/>
          <w:szCs w:val="28"/>
        </w:rPr>
      </w:pPr>
    </w:p>
    <w:p w:rsidR="00211E16" w:rsidRDefault="00211E16" w:rsidP="00211E16">
      <w:pPr>
        <w:ind w:right="-32"/>
        <w:rPr>
          <w:sz w:val="28"/>
          <w:szCs w:val="28"/>
        </w:rPr>
      </w:pPr>
      <w:r>
        <w:rPr>
          <w:sz w:val="28"/>
          <w:szCs w:val="28"/>
        </w:rPr>
        <w:t>Директор государственного казенного учреждения</w:t>
      </w:r>
    </w:p>
    <w:p w:rsidR="00211E16" w:rsidRDefault="00211E16" w:rsidP="00211E16">
      <w:pPr>
        <w:tabs>
          <w:tab w:val="center" w:pos="7300"/>
        </w:tabs>
        <w:ind w:right="-32"/>
        <w:rPr>
          <w:sz w:val="28"/>
          <w:szCs w:val="28"/>
        </w:rPr>
      </w:pPr>
      <w:r>
        <w:rPr>
          <w:sz w:val="28"/>
          <w:szCs w:val="28"/>
        </w:rPr>
        <w:t>Волгоградской области «Центр управления и связи»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 Шустов</w:t>
      </w:r>
    </w:p>
    <w:p w:rsidR="00211E16" w:rsidRDefault="00211E16" w:rsidP="00211E16">
      <w:pPr>
        <w:ind w:right="8899"/>
        <w:rPr>
          <w:sz w:val="28"/>
          <w:szCs w:val="28"/>
        </w:rPr>
      </w:pPr>
    </w:p>
    <w:p w:rsidR="00211E16" w:rsidRDefault="00211E16" w:rsidP="00211E16">
      <w:pPr>
        <w:ind w:right="8899"/>
        <w:rPr>
          <w:sz w:val="28"/>
          <w:szCs w:val="28"/>
        </w:rPr>
      </w:pPr>
    </w:p>
    <w:p w:rsidR="00211E16" w:rsidRDefault="00211E16" w:rsidP="00211E16">
      <w:pPr>
        <w:ind w:right="8899"/>
        <w:rPr>
          <w:sz w:val="28"/>
          <w:szCs w:val="28"/>
        </w:rPr>
      </w:pPr>
    </w:p>
    <w:p w:rsidR="00211E16" w:rsidRDefault="00211E16" w:rsidP="00211E16">
      <w:pPr>
        <w:ind w:right="8899"/>
        <w:rPr>
          <w:sz w:val="28"/>
          <w:szCs w:val="28"/>
        </w:rPr>
      </w:pPr>
    </w:p>
    <w:p w:rsidR="00211E16" w:rsidRDefault="00211E16" w:rsidP="00211E16">
      <w:pPr>
        <w:ind w:right="8899"/>
        <w:rPr>
          <w:sz w:val="28"/>
          <w:szCs w:val="28"/>
        </w:rPr>
      </w:pPr>
    </w:p>
    <w:p w:rsidR="00211E16" w:rsidRDefault="00211E16" w:rsidP="00211E16">
      <w:pPr>
        <w:ind w:right="8899"/>
        <w:rPr>
          <w:sz w:val="28"/>
          <w:szCs w:val="28"/>
        </w:rPr>
      </w:pPr>
    </w:p>
    <w:p w:rsidR="00211E16" w:rsidRDefault="00211E16" w:rsidP="00211E16">
      <w:pPr>
        <w:jc w:val="both"/>
        <w:rPr>
          <w:sz w:val="16"/>
          <w:szCs w:val="16"/>
        </w:rPr>
      </w:pPr>
      <w:r>
        <w:rPr>
          <w:sz w:val="16"/>
          <w:szCs w:val="16"/>
        </w:rPr>
        <w:t>Яблонская К.А.</w:t>
      </w:r>
    </w:p>
    <w:p w:rsidR="00211E16" w:rsidRDefault="00211E16" w:rsidP="00211E16">
      <w:pPr>
        <w:jc w:val="both"/>
        <w:rPr>
          <w:sz w:val="20"/>
          <w:szCs w:val="20"/>
        </w:rPr>
      </w:pPr>
      <w:r>
        <w:rPr>
          <w:sz w:val="16"/>
          <w:szCs w:val="16"/>
        </w:rPr>
        <w:t>49-73-24</w:t>
      </w:r>
    </w:p>
    <w:p w:rsidR="00CA0F7D" w:rsidRDefault="00CA0F7D">
      <w:bookmarkStart w:id="0" w:name="_GoBack"/>
      <w:bookmarkEnd w:id="0"/>
    </w:p>
    <w:sectPr w:rsidR="00CA0F7D" w:rsidSect="00211E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5F5B"/>
    <w:multiLevelType w:val="multilevel"/>
    <w:tmpl w:val="A2B0DA10"/>
    <w:lvl w:ilvl="0">
      <w:start w:val="3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A42177"/>
    <w:multiLevelType w:val="multilevel"/>
    <w:tmpl w:val="357A16F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7"/>
      <w:numFmt w:val="decimal"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</w:lvl>
  </w:abstractNum>
  <w:abstractNum w:abstractNumId="2">
    <w:nsid w:val="15964232"/>
    <w:multiLevelType w:val="multilevel"/>
    <w:tmpl w:val="9446EA6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D1"/>
    <w:rsid w:val="00211E16"/>
    <w:rsid w:val="009A49D1"/>
    <w:rsid w:val="00CA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1E16"/>
    <w:pPr>
      <w:keepNext/>
      <w:numPr>
        <w:numId w:val="1"/>
      </w:numPr>
      <w:jc w:val="center"/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11E16"/>
    <w:pPr>
      <w:keepNext/>
      <w:numPr>
        <w:ilvl w:val="1"/>
        <w:numId w:val="1"/>
      </w:numPr>
      <w:jc w:val="center"/>
      <w:outlineLvl w:val="1"/>
    </w:pPr>
    <w:rPr>
      <w:i/>
      <w:iCs/>
      <w:sz w:val="20"/>
    </w:rPr>
  </w:style>
  <w:style w:type="paragraph" w:styleId="3">
    <w:name w:val="heading 3"/>
    <w:basedOn w:val="a"/>
    <w:next w:val="a"/>
    <w:link w:val="30"/>
    <w:semiHidden/>
    <w:unhideWhenUsed/>
    <w:qFormat/>
    <w:rsid w:val="00211E1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11E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11E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11E1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11E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211E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11E1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11E16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11E1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11E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11E1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211E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11E1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211E16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211E16"/>
    <w:rPr>
      <w:b w:val="0"/>
      <w:bCs w:val="0"/>
      <w:color w:val="3465CC"/>
      <w:u w:val="single"/>
    </w:rPr>
  </w:style>
  <w:style w:type="character" w:styleId="a4">
    <w:name w:val="FollowedHyperlink"/>
    <w:basedOn w:val="a0"/>
    <w:uiPriority w:val="99"/>
    <w:semiHidden/>
    <w:unhideWhenUsed/>
    <w:rsid w:val="00211E16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211E1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6">
    <w:name w:val="header"/>
    <w:basedOn w:val="a"/>
    <w:link w:val="a7"/>
    <w:semiHidden/>
    <w:unhideWhenUsed/>
    <w:rsid w:val="00211E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semiHidden/>
    <w:unhideWhenUsed/>
    <w:rsid w:val="00211E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"/>
    <w:next w:val="a"/>
    <w:semiHidden/>
    <w:unhideWhenUsed/>
    <w:qFormat/>
    <w:rsid w:val="00211E16"/>
    <w:pPr>
      <w:autoSpaceDE w:val="0"/>
      <w:autoSpaceDN w:val="0"/>
      <w:jc w:val="right"/>
    </w:pPr>
  </w:style>
  <w:style w:type="paragraph" w:styleId="ab">
    <w:name w:val="Title"/>
    <w:basedOn w:val="a"/>
    <w:link w:val="ac"/>
    <w:qFormat/>
    <w:rsid w:val="00211E16"/>
    <w:pPr>
      <w:jc w:val="center"/>
    </w:pPr>
    <w:rPr>
      <w:sz w:val="26"/>
      <w:szCs w:val="20"/>
    </w:rPr>
  </w:style>
  <w:style w:type="character" w:customStyle="1" w:styleId="ac">
    <w:name w:val="Название Знак"/>
    <w:basedOn w:val="a0"/>
    <w:link w:val="ab"/>
    <w:rsid w:val="00211E1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Body Text"/>
    <w:basedOn w:val="a"/>
    <w:link w:val="ae"/>
    <w:semiHidden/>
    <w:unhideWhenUsed/>
    <w:rsid w:val="00211E16"/>
    <w:pPr>
      <w:spacing w:after="120"/>
    </w:pPr>
  </w:style>
  <w:style w:type="character" w:customStyle="1" w:styleId="ae">
    <w:name w:val="Основной текст Знак"/>
    <w:basedOn w:val="a0"/>
    <w:link w:val="ad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semiHidden/>
    <w:unhideWhenUsed/>
    <w:rsid w:val="00211E16"/>
    <w:pPr>
      <w:ind w:firstLine="540"/>
    </w:pPr>
    <w:rPr>
      <w:sz w:val="26"/>
    </w:rPr>
  </w:style>
  <w:style w:type="character" w:customStyle="1" w:styleId="af0">
    <w:name w:val="Основной текст с отступом Знак"/>
    <w:basedOn w:val="a0"/>
    <w:link w:val="af"/>
    <w:semiHidden/>
    <w:rsid w:val="00211E1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1">
    <w:name w:val="Subtitle"/>
    <w:basedOn w:val="a"/>
    <w:link w:val="af2"/>
    <w:qFormat/>
    <w:rsid w:val="00211E16"/>
    <w:pPr>
      <w:jc w:val="center"/>
    </w:pPr>
    <w:rPr>
      <w:sz w:val="28"/>
    </w:rPr>
  </w:style>
  <w:style w:type="character" w:customStyle="1" w:styleId="af2">
    <w:name w:val="Подзаголовок Знак"/>
    <w:basedOn w:val="a0"/>
    <w:link w:val="af1"/>
    <w:rsid w:val="00211E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211E16"/>
    <w:pPr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211E16"/>
    <w:pPr>
      <w:ind w:firstLine="540"/>
    </w:pPr>
  </w:style>
  <w:style w:type="character" w:customStyle="1" w:styleId="32">
    <w:name w:val="Основной текст с отступом 3 Знак"/>
    <w:basedOn w:val="a0"/>
    <w:link w:val="31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lock Text"/>
    <w:basedOn w:val="a"/>
    <w:semiHidden/>
    <w:unhideWhenUsed/>
    <w:rsid w:val="00211E16"/>
    <w:pPr>
      <w:widowControl w:val="0"/>
      <w:autoSpaceDE w:val="0"/>
      <w:autoSpaceDN w:val="0"/>
      <w:spacing w:before="20"/>
      <w:ind w:left="113" w:right="113"/>
      <w:jc w:val="center"/>
    </w:pPr>
  </w:style>
  <w:style w:type="paragraph" w:styleId="af4">
    <w:name w:val="Plain Text"/>
    <w:basedOn w:val="a"/>
    <w:link w:val="af5"/>
    <w:semiHidden/>
    <w:unhideWhenUsed/>
    <w:rsid w:val="00211E16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211E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211E1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211E16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qFormat/>
    <w:rsid w:val="00211E16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List Paragraph"/>
    <w:basedOn w:val="a"/>
    <w:uiPriority w:val="34"/>
    <w:qFormat/>
    <w:rsid w:val="00211E16"/>
    <w:pPr>
      <w:ind w:left="720"/>
      <w:contextualSpacing/>
    </w:pPr>
  </w:style>
  <w:style w:type="paragraph" w:customStyle="1" w:styleId="Iniiaiieoaenonionooiii2">
    <w:name w:val="Iniiaiie oaeno n ionooiii 2"/>
    <w:basedOn w:val="a"/>
    <w:rsid w:val="00211E16"/>
    <w:pPr>
      <w:autoSpaceDE w:val="0"/>
      <w:autoSpaceDN w:val="0"/>
      <w:ind w:firstLine="720"/>
      <w:jc w:val="both"/>
    </w:pPr>
    <w:rPr>
      <w:sz w:val="28"/>
      <w:szCs w:val="28"/>
    </w:rPr>
  </w:style>
  <w:style w:type="paragraph" w:customStyle="1" w:styleId="Iauiue1">
    <w:name w:val="Iau?iue1"/>
    <w:rsid w:val="00211E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3">
    <w:name w:val="Iau?iue3"/>
    <w:rsid w:val="00211E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Нормальный 1"/>
    <w:basedOn w:val="a"/>
    <w:rsid w:val="00211E16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Iniiaiieoaeno21">
    <w:name w:val="Iniiaiie oaeno 21"/>
    <w:basedOn w:val="a"/>
    <w:rsid w:val="00211E16"/>
    <w:pPr>
      <w:autoSpaceDE w:val="0"/>
      <w:autoSpaceDN w:val="0"/>
      <w:ind w:firstLine="708"/>
      <w:jc w:val="both"/>
    </w:pPr>
    <w:rPr>
      <w:sz w:val="28"/>
      <w:szCs w:val="28"/>
    </w:rPr>
  </w:style>
  <w:style w:type="paragraph" w:customStyle="1" w:styleId="ArialCyr">
    <w:name w:val="Обычный + Arial Cyr"/>
    <w:aliases w:val="10 пт,По центру"/>
    <w:basedOn w:val="a"/>
    <w:rsid w:val="00211E16"/>
    <w:pPr>
      <w:jc w:val="center"/>
    </w:pPr>
    <w:rPr>
      <w:rFonts w:ascii="Arial" w:hAnsi="Arial"/>
      <w:sz w:val="20"/>
      <w:szCs w:val="20"/>
    </w:rPr>
  </w:style>
  <w:style w:type="paragraph" w:customStyle="1" w:styleId="xl65">
    <w:name w:val="xl65"/>
    <w:basedOn w:val="a"/>
    <w:rsid w:val="00211E1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12">
    <w:name w:val="Знак Знак1 Знак"/>
    <w:basedOn w:val="a"/>
    <w:rsid w:val="0021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a">
    <w:name w:val="Знак Знак Знак Знак Знак Знак Знак Знак Знак Знак Знак Знак Знак"/>
    <w:basedOn w:val="a"/>
    <w:rsid w:val="0021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">
    <w:name w:val="Char Char"/>
    <w:basedOn w:val="a"/>
    <w:rsid w:val="0021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fb">
    <w:name w:val="Table Grid"/>
    <w:basedOn w:val="a1"/>
    <w:rsid w:val="0021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1E16"/>
    <w:pPr>
      <w:keepNext/>
      <w:numPr>
        <w:numId w:val="1"/>
      </w:numPr>
      <w:jc w:val="center"/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11E16"/>
    <w:pPr>
      <w:keepNext/>
      <w:numPr>
        <w:ilvl w:val="1"/>
        <w:numId w:val="1"/>
      </w:numPr>
      <w:jc w:val="center"/>
      <w:outlineLvl w:val="1"/>
    </w:pPr>
    <w:rPr>
      <w:i/>
      <w:iCs/>
      <w:sz w:val="20"/>
    </w:rPr>
  </w:style>
  <w:style w:type="paragraph" w:styleId="3">
    <w:name w:val="heading 3"/>
    <w:basedOn w:val="a"/>
    <w:next w:val="a"/>
    <w:link w:val="30"/>
    <w:semiHidden/>
    <w:unhideWhenUsed/>
    <w:qFormat/>
    <w:rsid w:val="00211E1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11E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11E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11E1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11E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211E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11E1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11E16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11E1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11E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11E1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211E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11E1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211E16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211E16"/>
    <w:rPr>
      <w:b w:val="0"/>
      <w:bCs w:val="0"/>
      <w:color w:val="3465CC"/>
      <w:u w:val="single"/>
    </w:rPr>
  </w:style>
  <w:style w:type="character" w:styleId="a4">
    <w:name w:val="FollowedHyperlink"/>
    <w:basedOn w:val="a0"/>
    <w:uiPriority w:val="99"/>
    <w:semiHidden/>
    <w:unhideWhenUsed/>
    <w:rsid w:val="00211E16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211E1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6">
    <w:name w:val="header"/>
    <w:basedOn w:val="a"/>
    <w:link w:val="a7"/>
    <w:semiHidden/>
    <w:unhideWhenUsed/>
    <w:rsid w:val="00211E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semiHidden/>
    <w:unhideWhenUsed/>
    <w:rsid w:val="00211E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"/>
    <w:next w:val="a"/>
    <w:semiHidden/>
    <w:unhideWhenUsed/>
    <w:qFormat/>
    <w:rsid w:val="00211E16"/>
    <w:pPr>
      <w:autoSpaceDE w:val="0"/>
      <w:autoSpaceDN w:val="0"/>
      <w:jc w:val="right"/>
    </w:pPr>
  </w:style>
  <w:style w:type="paragraph" w:styleId="ab">
    <w:name w:val="Title"/>
    <w:basedOn w:val="a"/>
    <w:link w:val="ac"/>
    <w:qFormat/>
    <w:rsid w:val="00211E16"/>
    <w:pPr>
      <w:jc w:val="center"/>
    </w:pPr>
    <w:rPr>
      <w:sz w:val="26"/>
      <w:szCs w:val="20"/>
    </w:rPr>
  </w:style>
  <w:style w:type="character" w:customStyle="1" w:styleId="ac">
    <w:name w:val="Название Знак"/>
    <w:basedOn w:val="a0"/>
    <w:link w:val="ab"/>
    <w:rsid w:val="00211E1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Body Text"/>
    <w:basedOn w:val="a"/>
    <w:link w:val="ae"/>
    <w:semiHidden/>
    <w:unhideWhenUsed/>
    <w:rsid w:val="00211E16"/>
    <w:pPr>
      <w:spacing w:after="120"/>
    </w:pPr>
  </w:style>
  <w:style w:type="character" w:customStyle="1" w:styleId="ae">
    <w:name w:val="Основной текст Знак"/>
    <w:basedOn w:val="a0"/>
    <w:link w:val="ad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semiHidden/>
    <w:unhideWhenUsed/>
    <w:rsid w:val="00211E16"/>
    <w:pPr>
      <w:ind w:firstLine="540"/>
    </w:pPr>
    <w:rPr>
      <w:sz w:val="26"/>
    </w:rPr>
  </w:style>
  <w:style w:type="character" w:customStyle="1" w:styleId="af0">
    <w:name w:val="Основной текст с отступом Знак"/>
    <w:basedOn w:val="a0"/>
    <w:link w:val="af"/>
    <w:semiHidden/>
    <w:rsid w:val="00211E1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1">
    <w:name w:val="Subtitle"/>
    <w:basedOn w:val="a"/>
    <w:link w:val="af2"/>
    <w:qFormat/>
    <w:rsid w:val="00211E16"/>
    <w:pPr>
      <w:jc w:val="center"/>
    </w:pPr>
    <w:rPr>
      <w:sz w:val="28"/>
    </w:rPr>
  </w:style>
  <w:style w:type="character" w:customStyle="1" w:styleId="af2">
    <w:name w:val="Подзаголовок Знак"/>
    <w:basedOn w:val="a0"/>
    <w:link w:val="af1"/>
    <w:rsid w:val="00211E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211E16"/>
    <w:pPr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211E16"/>
    <w:pPr>
      <w:ind w:firstLine="540"/>
    </w:pPr>
  </w:style>
  <w:style w:type="character" w:customStyle="1" w:styleId="32">
    <w:name w:val="Основной текст с отступом 3 Знак"/>
    <w:basedOn w:val="a0"/>
    <w:link w:val="31"/>
    <w:semiHidden/>
    <w:rsid w:val="0021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lock Text"/>
    <w:basedOn w:val="a"/>
    <w:semiHidden/>
    <w:unhideWhenUsed/>
    <w:rsid w:val="00211E16"/>
    <w:pPr>
      <w:widowControl w:val="0"/>
      <w:autoSpaceDE w:val="0"/>
      <w:autoSpaceDN w:val="0"/>
      <w:spacing w:before="20"/>
      <w:ind w:left="113" w:right="113"/>
      <w:jc w:val="center"/>
    </w:pPr>
  </w:style>
  <w:style w:type="paragraph" w:styleId="af4">
    <w:name w:val="Plain Text"/>
    <w:basedOn w:val="a"/>
    <w:link w:val="af5"/>
    <w:semiHidden/>
    <w:unhideWhenUsed/>
    <w:rsid w:val="00211E16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211E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211E1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211E16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qFormat/>
    <w:rsid w:val="00211E16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List Paragraph"/>
    <w:basedOn w:val="a"/>
    <w:uiPriority w:val="34"/>
    <w:qFormat/>
    <w:rsid w:val="00211E16"/>
    <w:pPr>
      <w:ind w:left="720"/>
      <w:contextualSpacing/>
    </w:pPr>
  </w:style>
  <w:style w:type="paragraph" w:customStyle="1" w:styleId="Iniiaiieoaenonionooiii2">
    <w:name w:val="Iniiaiie oaeno n ionooiii 2"/>
    <w:basedOn w:val="a"/>
    <w:rsid w:val="00211E16"/>
    <w:pPr>
      <w:autoSpaceDE w:val="0"/>
      <w:autoSpaceDN w:val="0"/>
      <w:ind w:firstLine="720"/>
      <w:jc w:val="both"/>
    </w:pPr>
    <w:rPr>
      <w:sz w:val="28"/>
      <w:szCs w:val="28"/>
    </w:rPr>
  </w:style>
  <w:style w:type="paragraph" w:customStyle="1" w:styleId="Iauiue1">
    <w:name w:val="Iau?iue1"/>
    <w:rsid w:val="00211E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3">
    <w:name w:val="Iau?iue3"/>
    <w:rsid w:val="00211E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Нормальный 1"/>
    <w:basedOn w:val="a"/>
    <w:rsid w:val="00211E16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Iniiaiieoaeno21">
    <w:name w:val="Iniiaiie oaeno 21"/>
    <w:basedOn w:val="a"/>
    <w:rsid w:val="00211E16"/>
    <w:pPr>
      <w:autoSpaceDE w:val="0"/>
      <w:autoSpaceDN w:val="0"/>
      <w:ind w:firstLine="708"/>
      <w:jc w:val="both"/>
    </w:pPr>
    <w:rPr>
      <w:sz w:val="28"/>
      <w:szCs w:val="28"/>
    </w:rPr>
  </w:style>
  <w:style w:type="paragraph" w:customStyle="1" w:styleId="ArialCyr">
    <w:name w:val="Обычный + Arial Cyr"/>
    <w:aliases w:val="10 пт,По центру"/>
    <w:basedOn w:val="a"/>
    <w:rsid w:val="00211E16"/>
    <w:pPr>
      <w:jc w:val="center"/>
    </w:pPr>
    <w:rPr>
      <w:rFonts w:ascii="Arial" w:hAnsi="Arial"/>
      <w:sz w:val="20"/>
      <w:szCs w:val="20"/>
    </w:rPr>
  </w:style>
  <w:style w:type="paragraph" w:customStyle="1" w:styleId="xl65">
    <w:name w:val="xl65"/>
    <w:basedOn w:val="a"/>
    <w:rsid w:val="00211E1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12">
    <w:name w:val="Знак Знак1 Знак"/>
    <w:basedOn w:val="a"/>
    <w:rsid w:val="0021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a">
    <w:name w:val="Знак Знак Знак Знак Знак Знак Знак Знак Знак Знак Знак Знак Знак"/>
    <w:basedOn w:val="a"/>
    <w:rsid w:val="0021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">
    <w:name w:val="Char Char"/>
    <w:basedOn w:val="a"/>
    <w:rsid w:val="0021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fb">
    <w:name w:val="Table Grid"/>
    <w:basedOn w:val="a1"/>
    <w:rsid w:val="0021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meteoinfo.ru/klimatgorod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4.xml"/><Relationship Id="rId1" Type="http://schemas.openxmlformats.org/officeDocument/2006/relationships/numbering" Target="numbering.xml"/><Relationship Id="rId6" Type="http://schemas.openxmlformats.org/officeDocument/2006/relationships/hyperlink" Target="http://meteoinfo.ru/klimatgorod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54;&#1064;5\&#1056;&#1072;&#1073;&#1086;&#1095;&#1080;&#1081;%20&#1089;&#1090;&#1086;&#1083;\&#1044;&#1086;&#1082;&#1091;&#1084;&#1077;&#1085;&#1090;&#1072;&#1094;&#1080;&#1103;%20&#1087;&#1088;&#1086;&#1075;&#1085;&#1086;&#1079;&#1086;&#1074;\&#1089;&#1088;&#1077;&#1076;&#1085;&#1077;&#1089;&#1088;&#1086;&#1095;&#1085;&#1099;&#1081;\&#1089;&#1090;&#1072;&#1090;&#1080;&#1089;&#1090;&#1080;&#1082;&#1072;,%20&#1092;&#1086;&#1088;&#1084;&#1091;&#1083;&#1099;%20&#1080;%20&#1075;&#1088;&#1072;&#1092;&#1080;&#1082;&#1080;\&#1055;&#1054;&#1046;&#1040;&#1056;&#1067;%20+%20&#1044;&#1058;&#1055;2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54;&#1064;5\&#1056;&#1072;&#1073;&#1086;&#1095;&#1080;&#1081;%20&#1089;&#1090;&#1086;&#1083;\&#1044;&#1086;&#1082;&#1091;&#1084;&#1077;&#1085;&#1090;&#1072;&#1094;&#1080;&#1103;%20&#1087;&#1088;&#1086;&#1075;&#1085;&#1086;&#1079;&#1086;&#1074;\&#1089;&#1088;&#1077;&#1076;&#1085;&#1077;&#1089;&#1088;&#1086;&#1095;&#1085;&#1099;&#1081;\&#1089;&#1090;&#1072;&#1090;&#1080;&#1089;&#1090;&#1080;&#1082;&#1072;,%20&#1092;&#1086;&#1088;&#1084;&#1091;&#1083;&#1099;%20&#1080;%20&#1075;&#1088;&#1072;&#1092;&#1080;&#1082;&#1080;\&#1055;&#1054;&#1046;&#1040;&#1056;&#1067;%20+%20&#1044;&#1058;&#1055;2.xls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Vl-rs\priem\&#1071;&#1073;&#1083;&#1086;&#1085;&#1089;&#1082;&#1072;&#1103;%20&#1050;\&#1044;&#1054;&#1050;&#1059;&#1052;&#1045;&#1053;&#1058;&#1067;\&#1055;&#1088;&#1086;&#1075;&#1085;&#1086;&#1079;&#1099;%20&#1040;&#1085;&#1072;&#1083;&#1080;&#1079;&#1099;%20&#1055;&#1083;&#1072;&#1085;&#1099;\&#1089;&#1090;&#1072;&#1090;&#1080;&#1089;&#1090;&#1080;&#1082;&#1072;,%20&#1092;&#1086;&#1088;&#1084;&#1091;&#1083;&#1099;%20&#1080;%20&#1075;&#1088;&#1072;&#1092;&#1080;&#1082;&#1080;\&#1043;&#1056;&#1040;&#1060;&#1048;&#1050;&#1048;%20&#1048;%20&#1044;&#1048;&#1040;&#1043;&#1056;&#1040;&#1052;&#1052;&#106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Лесные пожары 2012 год</a:t>
            </a:r>
          </a:p>
        </c:rich>
      </c:tx>
      <c:overlay val="0"/>
    </c:title>
    <c:autoTitleDeleted val="0"/>
    <c:view3D>
      <c:rotX val="1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821687022273952E-2"/>
          <c:y val="0.13628403528220348"/>
          <c:w val="0.80289179337600958"/>
          <c:h val="0.76263317974329703"/>
        </c:manualLayout>
      </c:layout>
      <c:pie3DChart>
        <c:varyColors val="1"/>
        <c:ser>
          <c:idx val="0"/>
          <c:order val="0"/>
          <c:tx>
            <c:strRef>
              <c:f>ПОЖАРЫ!$AI$4</c:f>
              <c:strCache>
                <c:ptCount val="1"/>
                <c:pt idx="0">
                  <c:v>Площадь пройденная пожарами в сентябре 2012 года</c:v>
                </c:pt>
              </c:strCache>
            </c:strRef>
          </c:tx>
          <c:explosion val="48"/>
          <c:dPt>
            <c:idx val="1"/>
            <c:bubble3D val="0"/>
            <c:explosion val="22"/>
          </c:dPt>
          <c:dPt>
            <c:idx val="2"/>
            <c:bubble3D val="0"/>
            <c:explosion val="8"/>
          </c:dPt>
          <c:dPt>
            <c:idx val="3"/>
            <c:bubble3D val="0"/>
            <c:explosion val="30"/>
          </c:dPt>
          <c:dLbls>
            <c:dLbl>
              <c:idx val="1"/>
              <c:layout>
                <c:manualLayout>
                  <c:x val="-0.10787388141212256"/>
                  <c:y val="-7.597354420759291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5.5923594564345341E-2"/>
                  <c:y val="3.272682856212225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7.2417074414257598E-2"/>
                  <c:y val="7.846010821179111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8.3736501801240662E-2"/>
                  <c:y val="-3.764521732836324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ПОЖАРЫ!$AJ$3:$AO$3</c:f>
              <c:strCache>
                <c:ptCount val="6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</c:strCache>
            </c:strRef>
          </c:cat>
          <c:val>
            <c:numRef>
              <c:f>ПОЖАРЫ!$AJ$4:$AO$4</c:f>
              <c:numCache>
                <c:formatCode>General</c:formatCode>
                <c:ptCount val="6"/>
                <c:pt idx="0">
                  <c:v>0.1</c:v>
                </c:pt>
                <c:pt idx="1">
                  <c:v>30.1</c:v>
                </c:pt>
                <c:pt idx="2">
                  <c:v>8.1</c:v>
                </c:pt>
                <c:pt idx="3">
                  <c:v>12.11</c:v>
                </c:pt>
                <c:pt idx="4">
                  <c:v>0.30000000000000032</c:v>
                </c:pt>
                <c:pt idx="5">
                  <c:v>14.3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78600502672535177"/>
          <c:y val="0.20763657667113028"/>
          <c:w val="0.20145859598167978"/>
          <c:h val="0.66157672151446179"/>
        </c:manualLayout>
      </c:layout>
      <c:overlay val="0"/>
      <c:txPr>
        <a:bodyPr/>
        <a:lstStyle/>
        <a:p>
          <a:pPr>
            <a:defRPr sz="1000" b="1" i="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solidFill>
        <a:schemeClr val="tx1"/>
      </a:solidFill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Лесные пожары 2011 год</a:t>
            </a:r>
          </a:p>
        </c:rich>
      </c:tx>
      <c:overlay val="0"/>
    </c:title>
    <c:autoTitleDeleted val="0"/>
    <c:view3D>
      <c:rotX val="1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1281987450889037E-2"/>
          <c:y val="0.18363624098057546"/>
          <c:w val="0.76920010449213783"/>
          <c:h val="0.70249150201900312"/>
        </c:manualLayout>
      </c:layout>
      <c:pie3DChart>
        <c:varyColors val="1"/>
        <c:ser>
          <c:idx val="0"/>
          <c:order val="0"/>
          <c:tx>
            <c:strRef>
              <c:f>ПОЖАРЫ!$AI$4</c:f>
              <c:strCache>
                <c:ptCount val="1"/>
                <c:pt idx="0">
                  <c:v>Площадь пройденная пожарами в сентябре 2011 года</c:v>
                </c:pt>
              </c:strCache>
            </c:strRef>
          </c:tx>
          <c:explosion val="31"/>
          <c:dLbls>
            <c:dLbl>
              <c:idx val="2"/>
              <c:layout>
                <c:manualLayout>
                  <c:x val="-1.2882435158728989E-2"/>
                  <c:y val="-5.003657309145174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2353830636714989"/>
                  <c:y val="6.5930840408674057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6.4791828461595327E-2"/>
                  <c:y val="-8.4126501172301527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ПОЖАРЫ!$AJ$3:$AO$3</c:f>
              <c:strCache>
                <c:ptCount val="6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</c:strCache>
            </c:strRef>
          </c:cat>
          <c:val>
            <c:numRef>
              <c:f>ПОЖАРЫ!$AJ$4:$AO$4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6</c:v>
                </c:pt>
                <c:pt idx="3">
                  <c:v>15</c:v>
                </c:pt>
                <c:pt idx="4">
                  <c:v>13</c:v>
                </c:pt>
                <c:pt idx="5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79801140960303663"/>
          <c:y val="0.22457661537360107"/>
          <c:w val="0.19252992930767987"/>
          <c:h val="0.63468608065819798"/>
        </c:manualLayout>
      </c:layout>
      <c:overlay val="0"/>
      <c:txPr>
        <a:bodyPr/>
        <a:lstStyle/>
        <a:p>
          <a:pPr>
            <a:defRPr sz="1000" b="1" i="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solidFill>
        <a:schemeClr val="tx1"/>
      </a:solidFill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34327089291043"/>
          <c:y val="0.30567886196546068"/>
          <c:w val="0.49357426481543037"/>
          <c:h val="0.428362789649216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количества лесных пожаров по месяцам</c:v>
                </c:pt>
              </c:strCache>
            </c:strRef>
          </c:tx>
          <c:spPr>
            <a:solidFill>
              <a:schemeClr val="accent5">
                <a:lumMod val="20000"/>
                <a:lumOff val="80000"/>
              </a:schemeClr>
            </a:solidFill>
            <a:ln>
              <a:solidFill>
                <a:sysClr val="windowText" lastClr="4B4B4B"/>
              </a:solidFill>
            </a:ln>
          </c:spPr>
          <c:explosion val="25"/>
          <c:dPt>
            <c:idx val="0"/>
            <c:bubble3D val="0"/>
            <c:explosion val="21"/>
            <c:spPr>
              <a:solidFill>
                <a:schemeClr val="accent5">
                  <a:lumMod val="75000"/>
                </a:schemeClr>
              </a:solidFill>
              <a:ln>
                <a:solidFill>
                  <a:sysClr val="windowText" lastClr="4B4B4B"/>
                </a:solidFill>
              </a:ln>
            </c:spPr>
          </c:dPt>
          <c:dPt>
            <c:idx val="1"/>
            <c:bubble3D val="0"/>
            <c:explosion val="16"/>
            <c:spPr>
              <a:solidFill>
                <a:schemeClr val="accent2">
                  <a:lumMod val="75000"/>
                </a:schemeClr>
              </a:solidFill>
              <a:ln>
                <a:solidFill>
                  <a:sysClr val="windowText" lastClr="4B4B4B"/>
                </a:solidFill>
              </a:ln>
            </c:spPr>
          </c:dPt>
          <c:dPt>
            <c:idx val="2"/>
            <c:bubble3D val="0"/>
            <c:explosion val="14"/>
            <c:spPr>
              <a:solidFill>
                <a:schemeClr val="accent3">
                  <a:lumMod val="75000"/>
                </a:schemeClr>
              </a:solidFill>
              <a:ln>
                <a:solidFill>
                  <a:sysClr val="windowText" lastClr="4B4B4B"/>
                </a:solidFill>
              </a:ln>
            </c:spPr>
          </c:dPt>
          <c:dPt>
            <c:idx val="3"/>
            <c:bubble3D val="0"/>
            <c:explosion val="10"/>
            <c:spPr>
              <a:solidFill>
                <a:schemeClr val="accent4">
                  <a:lumMod val="75000"/>
                </a:schemeClr>
              </a:solidFill>
              <a:ln>
                <a:solidFill>
                  <a:sysClr val="windowText" lastClr="4B4B4B"/>
                </a:solidFill>
              </a:ln>
            </c:spPr>
          </c:dPt>
          <c:dPt>
            <c:idx val="4"/>
            <c:bubble3D val="0"/>
            <c:explosion val="19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</c:spPr>
          </c:dPt>
          <c:dPt>
            <c:idx val="5"/>
            <c:bubble3D val="0"/>
            <c:spPr>
              <a:solidFill>
                <a:schemeClr val="accent6">
                  <a:lumMod val="75000"/>
                </a:schemeClr>
              </a:solidFill>
              <a:ln>
                <a:solidFill>
                  <a:sysClr val="windowText" lastClr="4B4B4B"/>
                </a:solidFill>
              </a:ln>
            </c:spPr>
          </c:dPt>
          <c:dPt>
            <c:idx val="6"/>
            <c:bubble3D val="0"/>
            <c:spPr>
              <a:solidFill>
                <a:srgbClr val="FFFF00"/>
              </a:solidFill>
              <a:ln>
                <a:solidFill>
                  <a:sysClr val="windowText" lastClr="4B4B4B"/>
                </a:solidFill>
              </a:ln>
            </c:spPr>
          </c:dPt>
          <c:dLbls>
            <c:dLbl>
              <c:idx val="0"/>
              <c:layout>
                <c:manualLayout>
                  <c:x val="-8.8275565318207919E-2"/>
                  <c:y val="-4.1682588719472264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2.1576848348501893E-2"/>
                  <c:y val="-4.426815069168980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0.12261126097880236"/>
                  <c:y val="-3.5217583793232428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 sz="1200" b="0" i="0" baseline="0">
                    <a:latin typeface="+mn-lt"/>
                    <a:cs typeface="Arial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</c:v>
                </c:pt>
                <c:pt idx="1">
                  <c:v>1</c:v>
                </c:pt>
                <c:pt idx="2">
                  <c:v>5</c:v>
                </c:pt>
                <c:pt idx="3">
                  <c:v>2</c:v>
                </c:pt>
                <c:pt idx="4">
                  <c:v>5</c:v>
                </c:pt>
                <c:pt idx="5">
                  <c:v>3</c:v>
                </c:pt>
                <c:pt idx="6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legendEntry>
        <c:idx val="0"/>
        <c:txPr>
          <a:bodyPr/>
          <a:lstStyle/>
          <a:p>
            <a:pPr>
              <a:defRPr sz="1200" b="1" i="0" baseline="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 b="1" i="0" baseline="0"/>
            </a:pPr>
            <a:endParaRPr lang="ru-RU"/>
          </a:p>
        </c:txPr>
      </c:legendEntry>
      <c:layout>
        <c:manualLayout>
          <c:xMode val="edge"/>
          <c:yMode val="edge"/>
          <c:x val="0.74721826877218522"/>
          <c:y val="0.2139443095928803"/>
          <c:w val="0.24874349408741997"/>
          <c:h val="0.72781165512205703"/>
        </c:manualLayout>
      </c:layout>
      <c:overlay val="0"/>
      <c:txPr>
        <a:bodyPr/>
        <a:lstStyle/>
        <a:p>
          <a:pPr>
            <a:defRPr sz="1300" b="1" i="0" baseline="0"/>
          </a:pPr>
          <a:endParaRPr lang="ru-RU"/>
        </a:p>
      </c:txPr>
    </c:legend>
    <c:plotVisOnly val="1"/>
    <c:dispBlanksAs val="zero"/>
    <c:showDLblsOverMax val="0"/>
  </c:chart>
  <c:spPr>
    <a:noFill/>
    <a:ln>
      <a:solidFill>
        <a:schemeClr val="tx1"/>
      </a:solidFill>
    </a:ln>
  </c:sp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1800"/>
              <a:t>Лесные пожары 2013 год</a:t>
            </a:r>
          </a:p>
        </c:rich>
      </c:tx>
      <c:layout>
        <c:manualLayout>
          <c:xMode val="edge"/>
          <c:yMode val="edge"/>
          <c:x val="0.17531349048551054"/>
          <c:y val="5.2454271241572523E-2"/>
        </c:manualLayout>
      </c:layout>
      <c:overlay val="0"/>
    </c:title>
    <c:autoTitleDeleted val="0"/>
    <c:view3D>
      <c:rotX val="15"/>
      <c:rotY val="348"/>
      <c:rAngAx val="0"/>
      <c:perspective val="1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997761544571204E-2"/>
          <c:y val="0.15429308396142727"/>
          <c:w val="0.77593035846300396"/>
          <c:h val="0.73346956121333651"/>
        </c:manualLayout>
      </c:layout>
      <c:pie3DChart>
        <c:varyColors val="0"/>
        <c:ser>
          <c:idx val="0"/>
          <c:order val="0"/>
          <c:tx>
            <c:strRef>
              <c:f>ПОЖАРЫ!$T$4</c:f>
              <c:strCache>
                <c:ptCount val="1"/>
                <c:pt idx="0">
                  <c:v>Лесные пожары </c:v>
                </c:pt>
              </c:strCache>
            </c:strRef>
          </c:tx>
          <c:spPr>
            <a:solidFill>
              <a:srgbClr val="CCFFFF"/>
            </a:solidFill>
          </c:spPr>
          <c:dPt>
            <c:idx val="0"/>
            <c:bubble3D val="0"/>
            <c:spPr>
              <a:solidFill>
                <a:schemeClr val="accent4">
                  <a:lumMod val="75000"/>
                </a:schemeClr>
              </a:solidFill>
            </c:spPr>
          </c:dPt>
          <c:dPt>
            <c:idx val="1"/>
            <c:bubble3D val="0"/>
            <c:explosion val="25"/>
            <c:spPr>
              <a:solidFill>
                <a:schemeClr val="accent5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-0.13500718233547043"/>
                  <c:y val="-0.183468507519362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3591054079855228"/>
                  <c:y val="0.1897937824413435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9.3630214418046045E-2"/>
                  <c:y val="-0.117641454649786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2154449754811826"/>
                  <c:y val="-9.988416043298166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8.7678303342115008E-4"/>
                  <c:y val="4.394937202398728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4.7514052174344602E-2"/>
                  <c:y val="9.523818702128752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0.10474788082296048"/>
                  <c:y val="0.1302180465764829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6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ПОЖАРЫ!$X$3:$Y$3</c:f>
              <c:strCache>
                <c:ptCount val="2"/>
                <c:pt idx="0">
                  <c:v>июль</c:v>
                </c:pt>
                <c:pt idx="1">
                  <c:v>август</c:v>
                </c:pt>
              </c:strCache>
            </c:strRef>
          </c:cat>
          <c:val>
            <c:numRef>
              <c:f>ПОЖАРЫ!$X$4:$Y$4</c:f>
              <c:numCache>
                <c:formatCode>General</c:formatCode>
                <c:ptCount val="2"/>
                <c:pt idx="0">
                  <c:v>2</c:v>
                </c:pt>
                <c:pt idx="1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5356154576963597"/>
          <c:y val="0.66289289475758306"/>
          <c:w val="0.21423991231865247"/>
          <c:h val="0.24191355061509054"/>
        </c:manualLayout>
      </c:layout>
      <c:overlay val="0"/>
      <c:spPr>
        <a:noFill/>
        <a:ln w="9525"/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ln>
      <a:solidFill>
        <a:schemeClr val="tx1"/>
      </a:solidFill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0.10743</cdr:x>
      <cdr:y>0.01999</cdr:y>
    </cdr:from>
    <cdr:to>
      <cdr:x>0.85468</cdr:x>
      <cdr:y>0.15983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04037" y="53163"/>
          <a:ext cx="2810500" cy="371888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B4B4B"/>
      </a:dk1>
      <a:lt1>
        <a:sysClr val="window" lastClr="F5F5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2015-06-02T11:42:00Z</dcterms:created>
  <dcterms:modified xsi:type="dcterms:W3CDTF">2015-06-02T11:42:00Z</dcterms:modified>
</cp:coreProperties>
</file>